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A934" w14:textId="4CEF6D17" w:rsidR="00314309" w:rsidRPr="00314309" w:rsidRDefault="0064454E" w:rsidP="00314309">
      <w:pPr>
        <w:jc w:val="center"/>
        <w:rPr>
          <w:rFonts w:ascii="Trebuchet MS" w:hAnsi="Trebuchet MS" w:cs="Arial"/>
          <w:b/>
          <w:sz w:val="28"/>
          <w:szCs w:val="28"/>
        </w:rPr>
      </w:pPr>
      <w:r>
        <w:rPr>
          <w:rFonts w:ascii="Trebuchet MS" w:hAnsi="Trebuchet MS" w:cs="Arial"/>
          <w:b/>
          <w:sz w:val="28"/>
          <w:szCs w:val="28"/>
        </w:rPr>
        <w:t>P</w:t>
      </w:r>
      <w:r w:rsidR="002B3E7C">
        <w:rPr>
          <w:rFonts w:ascii="Trebuchet MS" w:hAnsi="Trebuchet MS" w:cs="Arial"/>
          <w:b/>
          <w:sz w:val="28"/>
          <w:szCs w:val="28"/>
        </w:rPr>
        <w:t>r</w:t>
      </w:r>
      <w:r>
        <w:rPr>
          <w:rFonts w:ascii="Trebuchet MS" w:hAnsi="Trebuchet MS" w:cs="Arial"/>
          <w:b/>
          <w:sz w:val="28"/>
          <w:szCs w:val="28"/>
        </w:rPr>
        <w:t>oject</w:t>
      </w:r>
      <w:r w:rsidR="002B3E7C">
        <w:rPr>
          <w:rFonts w:ascii="Trebuchet MS" w:hAnsi="Trebuchet MS" w:cs="Arial"/>
          <w:b/>
          <w:sz w:val="28"/>
          <w:szCs w:val="28"/>
        </w:rPr>
        <w:t xml:space="preserve"> Evaluation</w:t>
      </w:r>
      <w:r w:rsidR="002C45F4">
        <w:rPr>
          <w:rFonts w:ascii="Trebuchet MS" w:hAnsi="Trebuchet MS" w:cs="Arial"/>
          <w:b/>
          <w:sz w:val="28"/>
          <w:szCs w:val="28"/>
        </w:rPr>
        <w:t xml:space="preserve"> System (</w:t>
      </w:r>
      <w:r>
        <w:rPr>
          <w:rFonts w:ascii="Trebuchet MS" w:hAnsi="Trebuchet MS" w:cs="Arial"/>
          <w:b/>
          <w:sz w:val="28"/>
          <w:szCs w:val="28"/>
        </w:rPr>
        <w:t>P</w:t>
      </w:r>
      <w:r w:rsidR="002C45F4">
        <w:rPr>
          <w:rFonts w:ascii="Trebuchet MS" w:hAnsi="Trebuchet MS" w:cs="Arial"/>
          <w:b/>
          <w:sz w:val="28"/>
          <w:szCs w:val="28"/>
        </w:rPr>
        <w:t>ES)</w:t>
      </w:r>
    </w:p>
    <w:p w14:paraId="4BFDECF5" w14:textId="77777777" w:rsidR="00314309" w:rsidRPr="00314309" w:rsidRDefault="00314309" w:rsidP="00314309">
      <w:pPr>
        <w:tabs>
          <w:tab w:val="left" w:pos="1620"/>
        </w:tabs>
        <w:rPr>
          <w:rFonts w:ascii="Trebuchet MS" w:hAnsi="Trebuchet MS" w:cs="Arial"/>
        </w:rPr>
      </w:pPr>
    </w:p>
    <w:p w14:paraId="00B5FB35" w14:textId="00F40A81" w:rsidR="007157AF" w:rsidRDefault="007157AF" w:rsidP="003D60EA">
      <w:pPr>
        <w:spacing w:line="23" w:lineRule="atLeast"/>
        <w:rPr>
          <w:rFonts w:ascii="Trebuchet MS" w:hAnsi="Trebuchet MS" w:cs="Arial"/>
        </w:rPr>
      </w:pPr>
      <w:r w:rsidRPr="007157AF">
        <w:rPr>
          <w:rFonts w:ascii="Trebuchet MS" w:hAnsi="Trebuchet MS" w:cs="Arial"/>
        </w:rPr>
        <w:t xml:space="preserve">The purpose of this Bulletin is to provide </w:t>
      </w:r>
      <w:r w:rsidR="005B2418">
        <w:rPr>
          <w:rFonts w:ascii="Trebuchet MS" w:hAnsi="Trebuchet MS" w:cs="Arial"/>
        </w:rPr>
        <w:t>information and instruction regarding</w:t>
      </w:r>
      <w:r w:rsidRPr="007157AF">
        <w:rPr>
          <w:rFonts w:ascii="Trebuchet MS" w:hAnsi="Trebuchet MS" w:cs="Arial"/>
        </w:rPr>
        <w:t xml:space="preserve"> </w:t>
      </w:r>
      <w:r w:rsidR="002B3E7C">
        <w:rPr>
          <w:rFonts w:ascii="Trebuchet MS" w:hAnsi="Trebuchet MS" w:cs="Arial"/>
        </w:rPr>
        <w:t xml:space="preserve">the new </w:t>
      </w:r>
      <w:r w:rsidR="00784E74">
        <w:rPr>
          <w:rFonts w:ascii="Trebuchet MS" w:hAnsi="Trebuchet MS" w:cs="Arial"/>
        </w:rPr>
        <w:t>Project</w:t>
      </w:r>
      <w:r w:rsidR="002B3E7C">
        <w:rPr>
          <w:rFonts w:ascii="Trebuchet MS" w:hAnsi="Trebuchet MS" w:cs="Arial"/>
        </w:rPr>
        <w:t xml:space="preserve"> Evaluation</w:t>
      </w:r>
      <w:r w:rsidR="002C45F4">
        <w:rPr>
          <w:rFonts w:ascii="Trebuchet MS" w:hAnsi="Trebuchet MS" w:cs="Arial"/>
        </w:rPr>
        <w:t xml:space="preserve"> System </w:t>
      </w:r>
      <w:r w:rsidR="004C6EDC">
        <w:rPr>
          <w:rFonts w:ascii="Trebuchet MS" w:hAnsi="Trebuchet MS" w:cs="Arial"/>
        </w:rPr>
        <w:t>(</w:t>
      </w:r>
      <w:r w:rsidR="00784E74">
        <w:rPr>
          <w:rFonts w:ascii="Trebuchet MS" w:hAnsi="Trebuchet MS" w:cs="Arial"/>
        </w:rPr>
        <w:t>P</w:t>
      </w:r>
      <w:r w:rsidR="004C6EDC">
        <w:rPr>
          <w:rFonts w:ascii="Trebuchet MS" w:hAnsi="Trebuchet MS" w:cs="Arial"/>
        </w:rPr>
        <w:t xml:space="preserve">ES) </w:t>
      </w:r>
      <w:r w:rsidR="002C45F4">
        <w:rPr>
          <w:rFonts w:ascii="Trebuchet MS" w:hAnsi="Trebuchet MS" w:cs="Arial"/>
        </w:rPr>
        <w:t>w</w:t>
      </w:r>
      <w:r w:rsidR="004C6EDC">
        <w:rPr>
          <w:rFonts w:ascii="Trebuchet MS" w:hAnsi="Trebuchet MS" w:cs="Arial"/>
        </w:rPr>
        <w:t>hich will go live January 1,</w:t>
      </w:r>
      <w:r w:rsidR="00C07470">
        <w:rPr>
          <w:rFonts w:ascii="Trebuchet MS" w:hAnsi="Trebuchet MS" w:cs="Arial"/>
        </w:rPr>
        <w:t xml:space="preserve"> </w:t>
      </w:r>
      <w:r w:rsidR="004C6EDC">
        <w:rPr>
          <w:rFonts w:ascii="Trebuchet MS" w:hAnsi="Trebuchet MS" w:cs="Arial"/>
        </w:rPr>
        <w:t>2015</w:t>
      </w:r>
      <w:r w:rsidR="002C45F4">
        <w:rPr>
          <w:rFonts w:ascii="Trebuchet MS" w:hAnsi="Trebuchet MS" w:cs="Arial"/>
        </w:rPr>
        <w:t>.</w:t>
      </w:r>
    </w:p>
    <w:p w14:paraId="5C81362C" w14:textId="77777777" w:rsidR="002C45F4" w:rsidRDefault="002C45F4" w:rsidP="003D60EA">
      <w:pPr>
        <w:spacing w:line="23" w:lineRule="atLeast"/>
        <w:rPr>
          <w:rFonts w:ascii="Trebuchet MS" w:hAnsi="Trebuchet MS" w:cs="Arial"/>
        </w:rPr>
      </w:pPr>
    </w:p>
    <w:p w14:paraId="6F572B36" w14:textId="77777777" w:rsidR="00784E74" w:rsidRPr="00740615" w:rsidRDefault="00784E74" w:rsidP="00784E74">
      <w:pPr>
        <w:spacing w:line="23" w:lineRule="atLeast"/>
        <w:rPr>
          <w:rFonts w:ascii="Trebuchet MS" w:hAnsi="Trebuchet MS" w:cs="Arial"/>
          <w:b/>
        </w:rPr>
      </w:pPr>
      <w:r w:rsidRPr="00740615">
        <w:rPr>
          <w:rFonts w:ascii="Trebuchet MS" w:hAnsi="Trebuchet MS" w:cs="Arial"/>
          <w:b/>
        </w:rPr>
        <w:t>Background:</w:t>
      </w:r>
    </w:p>
    <w:p w14:paraId="7E21A150" w14:textId="77777777" w:rsidR="00784E74" w:rsidRPr="002C45F4" w:rsidRDefault="00784E74" w:rsidP="00784E74">
      <w:pPr>
        <w:spacing w:line="23" w:lineRule="atLeast"/>
        <w:rPr>
          <w:rFonts w:ascii="Trebuchet MS" w:hAnsi="Trebuchet MS" w:cs="Arial"/>
          <w:b/>
        </w:rPr>
      </w:pPr>
    </w:p>
    <w:p w14:paraId="6B366D13" w14:textId="77777777" w:rsidR="00784E74" w:rsidRDefault="00784E74" w:rsidP="00784E74">
      <w:pPr>
        <w:spacing w:line="23" w:lineRule="atLeast"/>
        <w:rPr>
          <w:rFonts w:ascii="Trebuchet MS" w:hAnsi="Trebuchet MS" w:cs="Arial"/>
        </w:rPr>
      </w:pPr>
      <w:r>
        <w:rPr>
          <w:rFonts w:ascii="Trebuchet MS" w:hAnsi="Trebuchet MS" w:cs="Arial"/>
        </w:rPr>
        <w:t>Already in place is the Contract Management System (CMS) as detailed in section 102.4 of the Construction Manual.  CMS was mandated to be used by all Colorado government agencies and therefore CDOT Project Engineers will still have to fill out the CMS evaluation.</w:t>
      </w:r>
    </w:p>
    <w:p w14:paraId="0AE50AD8" w14:textId="77777777" w:rsidR="00784E74" w:rsidRDefault="00784E74" w:rsidP="00784E74">
      <w:pPr>
        <w:spacing w:line="23" w:lineRule="atLeast"/>
        <w:rPr>
          <w:rFonts w:ascii="Trebuchet MS" w:hAnsi="Trebuchet MS" w:cs="Arial"/>
        </w:rPr>
      </w:pPr>
    </w:p>
    <w:p w14:paraId="172287B3" w14:textId="603A5712" w:rsidR="00784E74" w:rsidRDefault="008A63B4" w:rsidP="00784E74">
      <w:pPr>
        <w:spacing w:line="23" w:lineRule="atLeast"/>
        <w:rPr>
          <w:rFonts w:ascii="Trebuchet MS" w:hAnsi="Trebuchet MS" w:cs="Arial"/>
        </w:rPr>
      </w:pPr>
      <w:r>
        <w:rPr>
          <w:rFonts w:ascii="Trebuchet MS" w:hAnsi="Trebuchet MS" w:cs="Arial"/>
        </w:rPr>
        <w:t>PES</w:t>
      </w:r>
      <w:r w:rsidR="00784E74">
        <w:rPr>
          <w:rFonts w:ascii="Trebuchet MS" w:hAnsi="Trebuchet MS" w:cs="Arial"/>
        </w:rPr>
        <w:t xml:space="preserve"> is CDOT specific and will be used to gather data and </w:t>
      </w:r>
      <w:r>
        <w:rPr>
          <w:rFonts w:ascii="Trebuchet MS" w:hAnsi="Trebuchet MS" w:cs="Arial"/>
        </w:rPr>
        <w:t xml:space="preserve">assist in the </w:t>
      </w:r>
      <w:r w:rsidR="00784E74">
        <w:rPr>
          <w:rFonts w:ascii="Trebuchet MS" w:hAnsi="Trebuchet MS" w:cs="Arial"/>
        </w:rPr>
        <w:t>evaluat</w:t>
      </w:r>
      <w:r>
        <w:rPr>
          <w:rFonts w:ascii="Trebuchet MS" w:hAnsi="Trebuchet MS" w:cs="Arial"/>
        </w:rPr>
        <w:t xml:space="preserve">ion </w:t>
      </w:r>
      <w:r w:rsidR="00784E74">
        <w:rPr>
          <w:rFonts w:ascii="Trebuchet MS" w:hAnsi="Trebuchet MS" w:cs="Arial"/>
        </w:rPr>
        <w:t>of contractors</w:t>
      </w:r>
      <w:r>
        <w:rPr>
          <w:rFonts w:ascii="Trebuchet MS" w:hAnsi="Trebuchet MS" w:cs="Arial"/>
        </w:rPr>
        <w:t>.  PES</w:t>
      </w:r>
      <w:r w:rsidR="00784E74">
        <w:rPr>
          <w:rFonts w:ascii="Trebuchet MS" w:hAnsi="Trebuchet MS" w:cs="Arial"/>
        </w:rPr>
        <w:t xml:space="preserve"> </w:t>
      </w:r>
      <w:r>
        <w:rPr>
          <w:rFonts w:ascii="Trebuchet MS" w:hAnsi="Trebuchet MS" w:cs="Arial"/>
        </w:rPr>
        <w:t xml:space="preserve">information will be reviewed by the Contracts and Market Analysis Branch and will be used as a source of information for monitoring the need to </w:t>
      </w:r>
      <w:r w:rsidR="00784E74">
        <w:rPr>
          <w:rFonts w:ascii="Trebuchet MS" w:hAnsi="Trebuchet MS" w:cs="Arial"/>
        </w:rPr>
        <w:t xml:space="preserve">instigate actions </w:t>
      </w:r>
      <w:r>
        <w:rPr>
          <w:rFonts w:ascii="Trebuchet MS" w:hAnsi="Trebuchet MS" w:cs="Arial"/>
        </w:rPr>
        <w:t>CDOT may take with contractors such as w</w:t>
      </w:r>
      <w:r w:rsidR="00784E74">
        <w:rPr>
          <w:rFonts w:ascii="Trebuchet MS" w:hAnsi="Trebuchet MS" w:cs="Arial"/>
        </w:rPr>
        <w:t>arnings, suspension, lowering of pre-qualification level, debarment, etc.  These actions will follow CDOT’s Bid Rules.</w:t>
      </w:r>
    </w:p>
    <w:p w14:paraId="22BCAEE1" w14:textId="77777777" w:rsidR="00784E74" w:rsidRDefault="00784E74" w:rsidP="00784E74">
      <w:pPr>
        <w:spacing w:line="23" w:lineRule="atLeast"/>
        <w:rPr>
          <w:rFonts w:ascii="Trebuchet MS" w:hAnsi="Trebuchet MS" w:cs="Arial"/>
        </w:rPr>
      </w:pPr>
    </w:p>
    <w:p w14:paraId="144AD029" w14:textId="292585F8" w:rsidR="00784E74" w:rsidRDefault="00784E74" w:rsidP="00784E74">
      <w:pPr>
        <w:spacing w:line="23" w:lineRule="atLeast"/>
        <w:rPr>
          <w:rFonts w:ascii="Trebuchet MS" w:hAnsi="Trebuchet MS" w:cs="Arial"/>
        </w:rPr>
      </w:pPr>
      <w:r>
        <w:rPr>
          <w:rFonts w:ascii="Trebuchet MS" w:hAnsi="Trebuchet MS" w:cs="Arial"/>
        </w:rPr>
        <w:t xml:space="preserve">The PES data system will be in a CDOT SharePoint </w:t>
      </w:r>
      <w:r w:rsidR="00721FE0">
        <w:rPr>
          <w:rFonts w:ascii="Trebuchet MS" w:hAnsi="Trebuchet MS" w:cs="Arial"/>
        </w:rPr>
        <w:t>s</w:t>
      </w:r>
      <w:r>
        <w:rPr>
          <w:rFonts w:ascii="Trebuchet MS" w:hAnsi="Trebuchet MS" w:cs="Arial"/>
        </w:rPr>
        <w:t>ite.</w:t>
      </w:r>
    </w:p>
    <w:p w14:paraId="367E3BF2" w14:textId="77777777" w:rsidR="00180BDB" w:rsidRDefault="00180BDB" w:rsidP="00784E74">
      <w:pPr>
        <w:spacing w:line="23" w:lineRule="atLeast"/>
        <w:rPr>
          <w:rFonts w:ascii="Trebuchet MS" w:hAnsi="Trebuchet MS" w:cs="Arial"/>
        </w:rPr>
      </w:pPr>
    </w:p>
    <w:p w14:paraId="583C3B42" w14:textId="1698A133" w:rsidR="00180BDB" w:rsidRPr="007157AF" w:rsidRDefault="00180BDB" w:rsidP="00180BDB">
      <w:pPr>
        <w:spacing w:line="23" w:lineRule="atLeast"/>
        <w:rPr>
          <w:rFonts w:ascii="Trebuchet MS" w:hAnsi="Trebuchet MS" w:cs="Arial"/>
        </w:rPr>
      </w:pPr>
      <w:r>
        <w:rPr>
          <w:rFonts w:ascii="Trebuchet MS" w:hAnsi="Trebuchet MS" w:cs="Arial"/>
        </w:rPr>
        <w:t xml:space="preserve">Below </w:t>
      </w:r>
      <w:r w:rsidR="001B5D80">
        <w:rPr>
          <w:rFonts w:ascii="Trebuchet MS" w:hAnsi="Trebuchet MS" w:cs="Arial"/>
        </w:rPr>
        <w:t>is an Action Matrix, base</w:t>
      </w:r>
      <w:r w:rsidR="00740615">
        <w:rPr>
          <w:rFonts w:ascii="Trebuchet MS" w:hAnsi="Trebuchet MS" w:cs="Arial"/>
        </w:rPr>
        <w:t>d</w:t>
      </w:r>
      <w:r w:rsidR="001B5D80">
        <w:rPr>
          <w:rFonts w:ascii="Trebuchet MS" w:hAnsi="Trebuchet MS" w:cs="Arial"/>
        </w:rPr>
        <w:t xml:space="preserve"> on</w:t>
      </w:r>
      <w:r>
        <w:rPr>
          <w:rFonts w:ascii="Trebuchet MS" w:hAnsi="Trebuchet MS" w:cs="Arial"/>
        </w:rPr>
        <w:t xml:space="preserve"> the evaluations or ratings</w:t>
      </w:r>
      <w:r w:rsidR="001B5D80">
        <w:rPr>
          <w:rFonts w:ascii="Trebuchet MS" w:hAnsi="Trebuchet MS" w:cs="Arial"/>
        </w:rPr>
        <w:t>,</w:t>
      </w:r>
      <w:r>
        <w:rPr>
          <w:rFonts w:ascii="Trebuchet MS" w:hAnsi="Trebuchet MS" w:cs="Arial"/>
        </w:rPr>
        <w:t xml:space="preserve"> which </w:t>
      </w:r>
      <w:r w:rsidR="001B5D80">
        <w:rPr>
          <w:rFonts w:ascii="Trebuchet MS" w:hAnsi="Trebuchet MS" w:cs="Arial"/>
        </w:rPr>
        <w:t>help to identify the consideration for action by the</w:t>
      </w:r>
      <w:r>
        <w:rPr>
          <w:rFonts w:ascii="Trebuchet MS" w:hAnsi="Trebuchet MS" w:cs="Arial"/>
        </w:rPr>
        <w:t xml:space="preserve"> Contracts and Market Analysis Branch </w:t>
      </w:r>
      <w:r w:rsidR="001B5D80">
        <w:rPr>
          <w:rFonts w:ascii="Trebuchet MS" w:hAnsi="Trebuchet MS" w:cs="Arial"/>
        </w:rPr>
        <w:t>Manager.</w:t>
      </w:r>
      <w:r>
        <w:rPr>
          <w:rFonts w:ascii="Trebuchet MS" w:hAnsi="Trebuchet MS" w:cs="Arial"/>
        </w:rPr>
        <w:t xml:space="preserve"> When an evaluation or rating </w:t>
      </w:r>
      <w:r w:rsidR="001B5D80">
        <w:rPr>
          <w:rFonts w:ascii="Trebuchet MS" w:hAnsi="Trebuchet MS" w:cs="Arial"/>
        </w:rPr>
        <w:t xml:space="preserve">reaches a designated </w:t>
      </w:r>
      <w:r>
        <w:rPr>
          <w:rFonts w:ascii="Trebuchet MS" w:hAnsi="Trebuchet MS" w:cs="Arial"/>
        </w:rPr>
        <w:t xml:space="preserve">level, </w:t>
      </w:r>
      <w:r w:rsidR="001B5D80">
        <w:rPr>
          <w:rFonts w:ascii="Trebuchet MS" w:hAnsi="Trebuchet MS" w:cs="Arial"/>
        </w:rPr>
        <w:t>the Branch</w:t>
      </w:r>
      <w:r>
        <w:rPr>
          <w:rFonts w:ascii="Trebuchet MS" w:hAnsi="Trebuchet MS" w:cs="Arial"/>
        </w:rPr>
        <w:t xml:space="preserve"> will start verifying the data, gather additional data, and make an overall assessment of the need to take an action.</w:t>
      </w:r>
      <w:r>
        <w:rPr>
          <w:rFonts w:ascii="Trebuchet MS" w:hAnsi="Trebuchet MS" w:cs="Arial"/>
        </w:rPr>
        <w:br/>
      </w:r>
      <w:r>
        <w:rPr>
          <w:rFonts w:ascii="Trebuchet MS" w:hAnsi="Trebuchet MS" w:cs="Arial"/>
        </w:rPr>
        <w:br/>
      </w:r>
      <w:r w:rsidRPr="007157AF">
        <w:rPr>
          <w:rFonts w:ascii="Trebuchet MS" w:hAnsi="Trebuchet MS" w:cs="Arial"/>
        </w:rPr>
        <w:t xml:space="preserve"> </w:t>
      </w:r>
    </w:p>
    <w:tbl>
      <w:tblPr>
        <w:tblW w:w="8621" w:type="dxa"/>
        <w:tblInd w:w="613" w:type="dxa"/>
        <w:tblLook w:val="04A0" w:firstRow="1" w:lastRow="0" w:firstColumn="1" w:lastColumn="0" w:noHBand="0" w:noVBand="1"/>
      </w:tblPr>
      <w:tblGrid>
        <w:gridCol w:w="2168"/>
        <w:gridCol w:w="1254"/>
        <w:gridCol w:w="2404"/>
        <w:gridCol w:w="2795"/>
      </w:tblGrid>
      <w:tr w:rsidR="00180BDB" w14:paraId="0079ED1D" w14:textId="77777777" w:rsidTr="00E35473">
        <w:trPr>
          <w:trHeight w:val="1497"/>
        </w:trPr>
        <w:tc>
          <w:tcPr>
            <w:tcW w:w="216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A40AD" w14:textId="77777777" w:rsidR="00180BDB" w:rsidRDefault="00180BDB" w:rsidP="00EA6C37">
            <w:pPr>
              <w:jc w:val="center"/>
              <w:rPr>
                <w:rFonts w:ascii="Calibri" w:hAnsi="Calibri"/>
                <w:b/>
                <w:bCs/>
                <w:color w:val="000000"/>
                <w:sz w:val="22"/>
                <w:szCs w:val="22"/>
              </w:rPr>
            </w:pPr>
            <w:r>
              <w:rPr>
                <w:rFonts w:ascii="Calibri" w:hAnsi="Calibri"/>
                <w:b/>
                <w:bCs/>
                <w:color w:val="000000"/>
                <w:sz w:val="22"/>
                <w:szCs w:val="22"/>
              </w:rPr>
              <w:t xml:space="preserve">EVALUATION </w:t>
            </w:r>
            <w:r>
              <w:rPr>
                <w:rFonts w:ascii="Calibri" w:hAnsi="Calibri"/>
                <w:b/>
                <w:bCs/>
                <w:color w:val="000000"/>
                <w:sz w:val="22"/>
                <w:szCs w:val="22"/>
              </w:rPr>
              <w:br/>
              <w:t>OR RATING</w:t>
            </w:r>
          </w:p>
        </w:tc>
        <w:tc>
          <w:tcPr>
            <w:tcW w:w="1254" w:type="dxa"/>
            <w:tcBorders>
              <w:top w:val="single" w:sz="4" w:space="0" w:color="auto"/>
              <w:left w:val="nil"/>
              <w:bottom w:val="single" w:sz="4" w:space="0" w:color="auto"/>
              <w:right w:val="single" w:sz="4" w:space="0" w:color="auto"/>
            </w:tcBorders>
            <w:shd w:val="clear" w:color="000000" w:fill="FFFFFF"/>
            <w:noWrap/>
            <w:vAlign w:val="bottom"/>
            <w:hideMark/>
          </w:tcPr>
          <w:p w14:paraId="194FDD54" w14:textId="77777777" w:rsidR="00180BDB" w:rsidRDefault="00180BDB" w:rsidP="00EA6C37">
            <w:pPr>
              <w:jc w:val="center"/>
              <w:rPr>
                <w:rFonts w:ascii="Calibri" w:hAnsi="Calibri"/>
                <w:b/>
                <w:bCs/>
                <w:color w:val="000000"/>
                <w:sz w:val="22"/>
                <w:szCs w:val="22"/>
              </w:rPr>
            </w:pPr>
            <w:r>
              <w:rPr>
                <w:rFonts w:ascii="Calibri" w:hAnsi="Calibri"/>
                <w:b/>
                <w:bCs/>
                <w:color w:val="000000"/>
                <w:sz w:val="22"/>
                <w:szCs w:val="22"/>
              </w:rPr>
              <w:t>GRADE</w:t>
            </w:r>
          </w:p>
        </w:tc>
        <w:tc>
          <w:tcPr>
            <w:tcW w:w="2404" w:type="dxa"/>
            <w:tcBorders>
              <w:top w:val="single" w:sz="4" w:space="0" w:color="auto"/>
              <w:left w:val="nil"/>
              <w:bottom w:val="single" w:sz="4" w:space="0" w:color="auto"/>
              <w:right w:val="single" w:sz="4" w:space="0" w:color="auto"/>
            </w:tcBorders>
            <w:shd w:val="clear" w:color="000000" w:fill="FFFFFF"/>
            <w:vAlign w:val="bottom"/>
            <w:hideMark/>
          </w:tcPr>
          <w:p w14:paraId="27EAA700" w14:textId="4482CE48" w:rsidR="00180BDB" w:rsidRDefault="00180BDB">
            <w:pPr>
              <w:jc w:val="center"/>
              <w:rPr>
                <w:rFonts w:ascii="Calibri" w:hAnsi="Calibri"/>
                <w:b/>
                <w:bCs/>
                <w:color w:val="000000"/>
                <w:sz w:val="22"/>
                <w:szCs w:val="22"/>
              </w:rPr>
            </w:pPr>
            <w:r>
              <w:rPr>
                <w:rFonts w:ascii="Calibri" w:hAnsi="Calibri"/>
                <w:b/>
                <w:bCs/>
                <w:color w:val="000000"/>
                <w:sz w:val="22"/>
                <w:szCs w:val="22"/>
              </w:rPr>
              <w:t>ACTION ITEM</w:t>
            </w:r>
            <w:r>
              <w:rPr>
                <w:rFonts w:ascii="Calibri" w:hAnsi="Calibri"/>
                <w:b/>
                <w:bCs/>
                <w:color w:val="000000"/>
                <w:sz w:val="22"/>
                <w:szCs w:val="22"/>
              </w:rPr>
              <w:br/>
              <w:t>BASED ON AN EVA</w:t>
            </w:r>
            <w:r w:rsidR="0064454E">
              <w:rPr>
                <w:rFonts w:ascii="Calibri" w:hAnsi="Calibri"/>
                <w:b/>
                <w:bCs/>
                <w:color w:val="000000"/>
                <w:sz w:val="22"/>
                <w:szCs w:val="22"/>
              </w:rPr>
              <w:t>L</w:t>
            </w:r>
            <w:r>
              <w:rPr>
                <w:rFonts w:ascii="Calibri" w:hAnsi="Calibri"/>
                <w:b/>
                <w:bCs/>
                <w:color w:val="000000"/>
                <w:sz w:val="22"/>
                <w:szCs w:val="22"/>
              </w:rPr>
              <w:t>UATIO</w:t>
            </w:r>
            <w:r w:rsidR="00721FE0">
              <w:rPr>
                <w:rFonts w:ascii="Calibri" w:hAnsi="Calibri"/>
                <w:b/>
                <w:bCs/>
                <w:color w:val="000000"/>
                <w:sz w:val="22"/>
                <w:szCs w:val="22"/>
              </w:rPr>
              <w:t>N         (</w:t>
            </w:r>
            <w:r w:rsidR="00FB4977">
              <w:rPr>
                <w:rFonts w:ascii="Calibri" w:hAnsi="Calibri"/>
                <w:b/>
                <w:bCs/>
                <w:color w:val="000000"/>
                <w:sz w:val="22"/>
                <w:szCs w:val="22"/>
              </w:rPr>
              <w:t>s</w:t>
            </w:r>
            <w:r w:rsidR="00721FE0">
              <w:rPr>
                <w:rFonts w:ascii="Calibri" w:hAnsi="Calibri"/>
                <w:b/>
                <w:bCs/>
                <w:color w:val="000000"/>
                <w:sz w:val="22"/>
                <w:szCs w:val="22"/>
              </w:rPr>
              <w:t>ingle project)</w:t>
            </w:r>
          </w:p>
        </w:tc>
        <w:tc>
          <w:tcPr>
            <w:tcW w:w="2795" w:type="dxa"/>
            <w:tcBorders>
              <w:top w:val="single" w:sz="4" w:space="0" w:color="auto"/>
              <w:left w:val="nil"/>
              <w:bottom w:val="single" w:sz="4" w:space="0" w:color="auto"/>
              <w:right w:val="single" w:sz="4" w:space="0" w:color="auto"/>
            </w:tcBorders>
            <w:shd w:val="clear" w:color="000000" w:fill="FFFFFF"/>
            <w:vAlign w:val="bottom"/>
            <w:hideMark/>
          </w:tcPr>
          <w:p w14:paraId="7015696A" w14:textId="08EDD6B5" w:rsidR="00180BDB" w:rsidRDefault="00180BDB">
            <w:pPr>
              <w:jc w:val="center"/>
              <w:rPr>
                <w:rFonts w:ascii="Calibri" w:hAnsi="Calibri"/>
                <w:b/>
                <w:bCs/>
                <w:color w:val="000000"/>
                <w:sz w:val="22"/>
                <w:szCs w:val="22"/>
              </w:rPr>
            </w:pPr>
            <w:r>
              <w:rPr>
                <w:rFonts w:ascii="Calibri" w:hAnsi="Calibri"/>
                <w:b/>
                <w:bCs/>
                <w:color w:val="000000"/>
                <w:sz w:val="22"/>
                <w:szCs w:val="22"/>
              </w:rPr>
              <w:t xml:space="preserve">ACTION ITEM </w:t>
            </w:r>
            <w:r>
              <w:rPr>
                <w:rFonts w:ascii="Calibri" w:hAnsi="Calibri"/>
                <w:b/>
                <w:bCs/>
                <w:color w:val="000000"/>
                <w:sz w:val="22"/>
                <w:szCs w:val="22"/>
              </w:rPr>
              <w:br/>
              <w:t xml:space="preserve">BASED ON </w:t>
            </w:r>
            <w:r>
              <w:rPr>
                <w:rFonts w:ascii="Calibri" w:hAnsi="Calibri"/>
                <w:b/>
                <w:bCs/>
                <w:color w:val="000000"/>
                <w:sz w:val="22"/>
                <w:szCs w:val="22"/>
              </w:rPr>
              <w:br/>
              <w:t>RATING</w:t>
            </w:r>
            <w:r w:rsidR="001B5D80">
              <w:rPr>
                <w:rFonts w:ascii="Calibri" w:hAnsi="Calibri"/>
                <w:b/>
                <w:bCs/>
                <w:color w:val="000000"/>
                <w:sz w:val="22"/>
                <w:szCs w:val="22"/>
              </w:rPr>
              <w:t xml:space="preserve"> </w:t>
            </w:r>
            <w:r w:rsidR="00721FE0">
              <w:rPr>
                <w:rFonts w:ascii="Calibri" w:hAnsi="Calibri"/>
                <w:b/>
                <w:bCs/>
                <w:color w:val="000000"/>
                <w:sz w:val="22"/>
                <w:szCs w:val="22"/>
              </w:rPr>
              <w:t xml:space="preserve">                     (average of 5 projects)</w:t>
            </w:r>
          </w:p>
        </w:tc>
      </w:tr>
      <w:tr w:rsidR="00180BDB" w14:paraId="61F9420E" w14:textId="77777777" w:rsidTr="00E35473">
        <w:trPr>
          <w:trHeight w:val="448"/>
        </w:trPr>
        <w:tc>
          <w:tcPr>
            <w:tcW w:w="2168" w:type="dxa"/>
            <w:tcBorders>
              <w:top w:val="nil"/>
              <w:left w:val="single" w:sz="4" w:space="0" w:color="auto"/>
              <w:bottom w:val="single" w:sz="4" w:space="0" w:color="auto"/>
              <w:right w:val="single" w:sz="4" w:space="0" w:color="auto"/>
            </w:tcBorders>
            <w:shd w:val="clear" w:color="000000" w:fill="FFFFFF"/>
            <w:noWrap/>
            <w:vAlign w:val="bottom"/>
            <w:hideMark/>
          </w:tcPr>
          <w:p w14:paraId="608A30B3" w14:textId="77777777" w:rsidR="00180BDB" w:rsidRDefault="00180BDB" w:rsidP="00EA6C37">
            <w:pPr>
              <w:jc w:val="center"/>
              <w:rPr>
                <w:rFonts w:ascii="Calibri" w:hAnsi="Calibri"/>
                <w:color w:val="000000"/>
                <w:sz w:val="22"/>
                <w:szCs w:val="22"/>
              </w:rPr>
            </w:pPr>
            <w:r>
              <w:rPr>
                <w:rFonts w:ascii="Calibri" w:hAnsi="Calibri"/>
                <w:color w:val="000000"/>
                <w:sz w:val="22"/>
                <w:szCs w:val="22"/>
              </w:rPr>
              <w:t>15 AND UP</w:t>
            </w:r>
          </w:p>
        </w:tc>
        <w:tc>
          <w:tcPr>
            <w:tcW w:w="1254" w:type="dxa"/>
            <w:tcBorders>
              <w:top w:val="nil"/>
              <w:left w:val="nil"/>
              <w:bottom w:val="single" w:sz="4" w:space="0" w:color="auto"/>
              <w:right w:val="single" w:sz="4" w:space="0" w:color="auto"/>
            </w:tcBorders>
            <w:shd w:val="clear" w:color="000000" w:fill="FFFFFF"/>
            <w:noWrap/>
            <w:vAlign w:val="bottom"/>
            <w:hideMark/>
          </w:tcPr>
          <w:p w14:paraId="307B2197" w14:textId="77777777" w:rsidR="00180BDB" w:rsidRDefault="00180BDB" w:rsidP="00EA6C37">
            <w:pPr>
              <w:jc w:val="center"/>
              <w:rPr>
                <w:rFonts w:ascii="Calibri" w:hAnsi="Calibri"/>
                <w:color w:val="000000"/>
                <w:sz w:val="22"/>
                <w:szCs w:val="22"/>
              </w:rPr>
            </w:pPr>
            <w:r>
              <w:rPr>
                <w:rFonts w:ascii="Calibri" w:hAnsi="Calibri"/>
                <w:color w:val="000000"/>
                <w:sz w:val="22"/>
                <w:szCs w:val="22"/>
              </w:rPr>
              <w:t>A</w:t>
            </w:r>
          </w:p>
        </w:tc>
        <w:tc>
          <w:tcPr>
            <w:tcW w:w="2404" w:type="dxa"/>
            <w:tcBorders>
              <w:top w:val="nil"/>
              <w:left w:val="nil"/>
              <w:bottom w:val="single" w:sz="4" w:space="0" w:color="auto"/>
              <w:right w:val="single" w:sz="4" w:space="0" w:color="auto"/>
            </w:tcBorders>
            <w:shd w:val="clear" w:color="000000" w:fill="FFFFFF"/>
            <w:noWrap/>
            <w:vAlign w:val="bottom"/>
            <w:hideMark/>
          </w:tcPr>
          <w:p w14:paraId="7EC465A2" w14:textId="77777777" w:rsidR="00180BDB" w:rsidRDefault="00180BDB" w:rsidP="00EA6C37">
            <w:pPr>
              <w:jc w:val="center"/>
              <w:rPr>
                <w:rFonts w:ascii="Calibri" w:hAnsi="Calibri"/>
                <w:color w:val="000000"/>
                <w:sz w:val="22"/>
                <w:szCs w:val="22"/>
              </w:rPr>
            </w:pPr>
            <w:r>
              <w:rPr>
                <w:rFonts w:ascii="Calibri" w:hAnsi="Calibri"/>
                <w:color w:val="000000"/>
                <w:sz w:val="22"/>
                <w:szCs w:val="22"/>
              </w:rPr>
              <w:t>NONE</w:t>
            </w:r>
          </w:p>
        </w:tc>
        <w:tc>
          <w:tcPr>
            <w:tcW w:w="2795" w:type="dxa"/>
            <w:tcBorders>
              <w:top w:val="nil"/>
              <w:left w:val="nil"/>
              <w:bottom w:val="single" w:sz="4" w:space="0" w:color="auto"/>
              <w:right w:val="single" w:sz="4" w:space="0" w:color="auto"/>
            </w:tcBorders>
            <w:shd w:val="clear" w:color="000000" w:fill="FFFFFF"/>
            <w:noWrap/>
            <w:vAlign w:val="bottom"/>
            <w:hideMark/>
          </w:tcPr>
          <w:p w14:paraId="4F7BF881" w14:textId="77777777" w:rsidR="00180BDB" w:rsidRDefault="00180BDB" w:rsidP="00EA6C37">
            <w:pPr>
              <w:jc w:val="center"/>
              <w:rPr>
                <w:rFonts w:ascii="Calibri" w:hAnsi="Calibri"/>
                <w:color w:val="000000"/>
                <w:sz w:val="22"/>
                <w:szCs w:val="22"/>
              </w:rPr>
            </w:pPr>
            <w:r>
              <w:rPr>
                <w:rFonts w:ascii="Calibri" w:hAnsi="Calibri"/>
                <w:color w:val="000000"/>
                <w:sz w:val="22"/>
                <w:szCs w:val="22"/>
              </w:rPr>
              <w:t>NONE</w:t>
            </w:r>
          </w:p>
        </w:tc>
      </w:tr>
      <w:tr w:rsidR="00180BDB" w14:paraId="5AA26572" w14:textId="77777777" w:rsidTr="00E35473">
        <w:trPr>
          <w:trHeight w:val="448"/>
        </w:trPr>
        <w:tc>
          <w:tcPr>
            <w:tcW w:w="2168" w:type="dxa"/>
            <w:tcBorders>
              <w:top w:val="nil"/>
              <w:left w:val="single" w:sz="4" w:space="0" w:color="auto"/>
              <w:bottom w:val="single" w:sz="4" w:space="0" w:color="auto"/>
              <w:right w:val="single" w:sz="4" w:space="0" w:color="auto"/>
            </w:tcBorders>
            <w:shd w:val="clear" w:color="000000" w:fill="FFFFFF"/>
            <w:noWrap/>
            <w:vAlign w:val="bottom"/>
            <w:hideMark/>
          </w:tcPr>
          <w:p w14:paraId="32680115" w14:textId="77777777" w:rsidR="00180BDB" w:rsidRDefault="00180BDB" w:rsidP="00EA6C37">
            <w:pPr>
              <w:jc w:val="center"/>
              <w:rPr>
                <w:rFonts w:ascii="Calibri" w:hAnsi="Calibri"/>
                <w:color w:val="000000"/>
                <w:sz w:val="22"/>
                <w:szCs w:val="22"/>
              </w:rPr>
            </w:pPr>
            <w:r>
              <w:rPr>
                <w:rFonts w:ascii="Calibri" w:hAnsi="Calibri"/>
                <w:color w:val="000000"/>
                <w:sz w:val="22"/>
                <w:szCs w:val="22"/>
              </w:rPr>
              <w:t>5  TO 14</w:t>
            </w:r>
          </w:p>
        </w:tc>
        <w:tc>
          <w:tcPr>
            <w:tcW w:w="1254" w:type="dxa"/>
            <w:tcBorders>
              <w:top w:val="nil"/>
              <w:left w:val="nil"/>
              <w:bottom w:val="single" w:sz="4" w:space="0" w:color="auto"/>
              <w:right w:val="single" w:sz="4" w:space="0" w:color="auto"/>
            </w:tcBorders>
            <w:shd w:val="clear" w:color="000000" w:fill="FFFFFF"/>
            <w:noWrap/>
            <w:vAlign w:val="bottom"/>
            <w:hideMark/>
          </w:tcPr>
          <w:p w14:paraId="5AFE4EFB" w14:textId="77777777" w:rsidR="00180BDB" w:rsidRDefault="00180BDB" w:rsidP="00EA6C37">
            <w:pPr>
              <w:jc w:val="center"/>
              <w:rPr>
                <w:rFonts w:ascii="Calibri" w:hAnsi="Calibri"/>
                <w:color w:val="000000"/>
                <w:sz w:val="22"/>
                <w:szCs w:val="22"/>
              </w:rPr>
            </w:pPr>
            <w:r>
              <w:rPr>
                <w:rFonts w:ascii="Calibri" w:hAnsi="Calibri"/>
                <w:color w:val="000000"/>
                <w:sz w:val="22"/>
                <w:szCs w:val="22"/>
              </w:rPr>
              <w:t>B</w:t>
            </w:r>
          </w:p>
        </w:tc>
        <w:tc>
          <w:tcPr>
            <w:tcW w:w="2404" w:type="dxa"/>
            <w:tcBorders>
              <w:top w:val="nil"/>
              <w:left w:val="nil"/>
              <w:bottom w:val="single" w:sz="4" w:space="0" w:color="auto"/>
              <w:right w:val="single" w:sz="4" w:space="0" w:color="auto"/>
            </w:tcBorders>
            <w:shd w:val="clear" w:color="000000" w:fill="FFFFFF"/>
            <w:noWrap/>
            <w:vAlign w:val="bottom"/>
            <w:hideMark/>
          </w:tcPr>
          <w:p w14:paraId="6928D08B" w14:textId="77777777" w:rsidR="00180BDB" w:rsidRDefault="00180BDB" w:rsidP="00EA6C37">
            <w:pPr>
              <w:jc w:val="center"/>
              <w:rPr>
                <w:rFonts w:ascii="Calibri" w:hAnsi="Calibri"/>
                <w:color w:val="000000"/>
                <w:sz w:val="22"/>
                <w:szCs w:val="22"/>
              </w:rPr>
            </w:pPr>
            <w:r>
              <w:rPr>
                <w:rFonts w:ascii="Calibri" w:hAnsi="Calibri"/>
                <w:color w:val="000000"/>
                <w:sz w:val="22"/>
                <w:szCs w:val="22"/>
              </w:rPr>
              <w:t>NONE</w:t>
            </w:r>
          </w:p>
        </w:tc>
        <w:tc>
          <w:tcPr>
            <w:tcW w:w="2795" w:type="dxa"/>
            <w:tcBorders>
              <w:top w:val="nil"/>
              <w:left w:val="nil"/>
              <w:bottom w:val="single" w:sz="4" w:space="0" w:color="auto"/>
              <w:right w:val="single" w:sz="4" w:space="0" w:color="auto"/>
            </w:tcBorders>
            <w:shd w:val="clear" w:color="000000" w:fill="FFFFFF"/>
            <w:noWrap/>
            <w:vAlign w:val="bottom"/>
            <w:hideMark/>
          </w:tcPr>
          <w:p w14:paraId="5DD54AC6" w14:textId="77777777" w:rsidR="00180BDB" w:rsidRDefault="00180BDB" w:rsidP="00EA6C37">
            <w:pPr>
              <w:jc w:val="center"/>
              <w:rPr>
                <w:rFonts w:ascii="Calibri" w:hAnsi="Calibri"/>
                <w:color w:val="000000"/>
                <w:sz w:val="22"/>
                <w:szCs w:val="22"/>
              </w:rPr>
            </w:pPr>
            <w:r>
              <w:rPr>
                <w:rFonts w:ascii="Calibri" w:hAnsi="Calibri"/>
                <w:color w:val="000000"/>
                <w:sz w:val="22"/>
                <w:szCs w:val="22"/>
              </w:rPr>
              <w:t>NONE</w:t>
            </w:r>
          </w:p>
        </w:tc>
      </w:tr>
      <w:tr w:rsidR="00180BDB" w14:paraId="526E9848" w14:textId="77777777" w:rsidTr="00E35473">
        <w:trPr>
          <w:trHeight w:val="448"/>
        </w:trPr>
        <w:tc>
          <w:tcPr>
            <w:tcW w:w="2168" w:type="dxa"/>
            <w:tcBorders>
              <w:top w:val="nil"/>
              <w:left w:val="single" w:sz="4" w:space="0" w:color="auto"/>
              <w:bottom w:val="single" w:sz="4" w:space="0" w:color="auto"/>
              <w:right w:val="single" w:sz="4" w:space="0" w:color="auto"/>
            </w:tcBorders>
            <w:shd w:val="clear" w:color="000000" w:fill="FFFFFF"/>
            <w:noWrap/>
            <w:vAlign w:val="bottom"/>
            <w:hideMark/>
          </w:tcPr>
          <w:p w14:paraId="231AA640" w14:textId="77777777" w:rsidR="00180BDB" w:rsidRDefault="00180BDB" w:rsidP="00EA6C37">
            <w:pPr>
              <w:jc w:val="center"/>
              <w:rPr>
                <w:rFonts w:ascii="Calibri" w:hAnsi="Calibri"/>
                <w:color w:val="000000"/>
                <w:sz w:val="22"/>
                <w:szCs w:val="22"/>
              </w:rPr>
            </w:pPr>
            <w:r>
              <w:rPr>
                <w:rFonts w:ascii="Calibri" w:hAnsi="Calibri"/>
                <w:color w:val="000000"/>
                <w:sz w:val="22"/>
                <w:szCs w:val="22"/>
              </w:rPr>
              <w:t xml:space="preserve"> -5 TO 4</w:t>
            </w:r>
          </w:p>
        </w:tc>
        <w:tc>
          <w:tcPr>
            <w:tcW w:w="1254" w:type="dxa"/>
            <w:tcBorders>
              <w:top w:val="nil"/>
              <w:left w:val="nil"/>
              <w:bottom w:val="single" w:sz="4" w:space="0" w:color="auto"/>
              <w:right w:val="single" w:sz="4" w:space="0" w:color="auto"/>
            </w:tcBorders>
            <w:shd w:val="clear" w:color="000000" w:fill="FFFFFF"/>
            <w:noWrap/>
            <w:vAlign w:val="bottom"/>
            <w:hideMark/>
          </w:tcPr>
          <w:p w14:paraId="5068A4F0" w14:textId="77777777" w:rsidR="00180BDB" w:rsidRDefault="00180BDB" w:rsidP="00EA6C37">
            <w:pPr>
              <w:jc w:val="center"/>
              <w:rPr>
                <w:rFonts w:ascii="Calibri" w:hAnsi="Calibri"/>
                <w:color w:val="000000"/>
                <w:sz w:val="22"/>
                <w:szCs w:val="22"/>
              </w:rPr>
            </w:pPr>
            <w:r>
              <w:rPr>
                <w:rFonts w:ascii="Calibri" w:hAnsi="Calibri"/>
                <w:color w:val="000000"/>
                <w:sz w:val="22"/>
                <w:szCs w:val="22"/>
              </w:rPr>
              <w:t>C</w:t>
            </w:r>
          </w:p>
        </w:tc>
        <w:tc>
          <w:tcPr>
            <w:tcW w:w="2404" w:type="dxa"/>
            <w:tcBorders>
              <w:top w:val="nil"/>
              <w:left w:val="nil"/>
              <w:bottom w:val="single" w:sz="4" w:space="0" w:color="auto"/>
              <w:right w:val="single" w:sz="4" w:space="0" w:color="auto"/>
            </w:tcBorders>
            <w:shd w:val="clear" w:color="000000" w:fill="FFFFFF"/>
            <w:noWrap/>
            <w:vAlign w:val="bottom"/>
            <w:hideMark/>
          </w:tcPr>
          <w:p w14:paraId="598C7429" w14:textId="77777777" w:rsidR="00180BDB" w:rsidRDefault="00180BDB" w:rsidP="00EA6C37">
            <w:pPr>
              <w:jc w:val="center"/>
              <w:rPr>
                <w:rFonts w:ascii="Calibri" w:hAnsi="Calibri"/>
                <w:color w:val="000000"/>
                <w:sz w:val="22"/>
                <w:szCs w:val="22"/>
              </w:rPr>
            </w:pPr>
            <w:r>
              <w:rPr>
                <w:rFonts w:ascii="Calibri" w:hAnsi="Calibri"/>
                <w:color w:val="000000"/>
                <w:sz w:val="22"/>
                <w:szCs w:val="22"/>
              </w:rPr>
              <w:t>NONE</w:t>
            </w:r>
          </w:p>
        </w:tc>
        <w:tc>
          <w:tcPr>
            <w:tcW w:w="2795" w:type="dxa"/>
            <w:tcBorders>
              <w:top w:val="nil"/>
              <w:left w:val="nil"/>
              <w:bottom w:val="single" w:sz="4" w:space="0" w:color="auto"/>
              <w:right w:val="single" w:sz="4" w:space="0" w:color="auto"/>
            </w:tcBorders>
            <w:shd w:val="clear" w:color="000000" w:fill="FFFFFF"/>
            <w:noWrap/>
            <w:vAlign w:val="bottom"/>
            <w:hideMark/>
          </w:tcPr>
          <w:p w14:paraId="7C513516" w14:textId="77777777" w:rsidR="00180BDB" w:rsidRDefault="00180BDB" w:rsidP="00EA6C37">
            <w:pPr>
              <w:jc w:val="center"/>
              <w:rPr>
                <w:rFonts w:ascii="Calibri" w:hAnsi="Calibri"/>
                <w:color w:val="000000"/>
                <w:sz w:val="22"/>
                <w:szCs w:val="22"/>
              </w:rPr>
            </w:pPr>
            <w:r>
              <w:rPr>
                <w:rFonts w:ascii="Calibri" w:hAnsi="Calibri"/>
                <w:color w:val="000000"/>
                <w:sz w:val="22"/>
                <w:szCs w:val="22"/>
              </w:rPr>
              <w:t>WARNING</w:t>
            </w:r>
          </w:p>
        </w:tc>
      </w:tr>
      <w:tr w:rsidR="00180BDB" w14:paraId="45ADBD99" w14:textId="77777777" w:rsidTr="00E35473">
        <w:trPr>
          <w:trHeight w:val="448"/>
        </w:trPr>
        <w:tc>
          <w:tcPr>
            <w:tcW w:w="2168" w:type="dxa"/>
            <w:tcBorders>
              <w:top w:val="nil"/>
              <w:left w:val="single" w:sz="4" w:space="0" w:color="auto"/>
              <w:bottom w:val="single" w:sz="4" w:space="0" w:color="auto"/>
              <w:right w:val="single" w:sz="4" w:space="0" w:color="auto"/>
            </w:tcBorders>
            <w:shd w:val="clear" w:color="000000" w:fill="FFFFFF"/>
            <w:noWrap/>
            <w:vAlign w:val="bottom"/>
            <w:hideMark/>
          </w:tcPr>
          <w:p w14:paraId="77D4F5C4" w14:textId="77777777" w:rsidR="00180BDB" w:rsidRDefault="00180BDB" w:rsidP="00EA6C37">
            <w:pPr>
              <w:jc w:val="center"/>
              <w:rPr>
                <w:rFonts w:ascii="Calibri" w:hAnsi="Calibri"/>
                <w:color w:val="000000"/>
                <w:sz w:val="22"/>
                <w:szCs w:val="22"/>
              </w:rPr>
            </w:pPr>
            <w:r>
              <w:rPr>
                <w:rFonts w:ascii="Calibri" w:hAnsi="Calibri"/>
                <w:color w:val="000000"/>
                <w:sz w:val="22"/>
                <w:szCs w:val="22"/>
              </w:rPr>
              <w:t xml:space="preserve"> -6 TO -15</w:t>
            </w:r>
          </w:p>
        </w:tc>
        <w:tc>
          <w:tcPr>
            <w:tcW w:w="1254" w:type="dxa"/>
            <w:tcBorders>
              <w:top w:val="nil"/>
              <w:left w:val="nil"/>
              <w:bottom w:val="single" w:sz="4" w:space="0" w:color="auto"/>
              <w:right w:val="single" w:sz="4" w:space="0" w:color="auto"/>
            </w:tcBorders>
            <w:shd w:val="clear" w:color="000000" w:fill="FFFFFF"/>
            <w:noWrap/>
            <w:vAlign w:val="bottom"/>
            <w:hideMark/>
          </w:tcPr>
          <w:p w14:paraId="3FE56AD2" w14:textId="77777777" w:rsidR="00180BDB" w:rsidRDefault="00180BDB" w:rsidP="00EA6C37">
            <w:pPr>
              <w:jc w:val="center"/>
              <w:rPr>
                <w:rFonts w:ascii="Calibri" w:hAnsi="Calibri"/>
                <w:color w:val="000000"/>
                <w:sz w:val="22"/>
                <w:szCs w:val="22"/>
              </w:rPr>
            </w:pPr>
            <w:r>
              <w:rPr>
                <w:rFonts w:ascii="Calibri" w:hAnsi="Calibri"/>
                <w:color w:val="000000"/>
                <w:sz w:val="22"/>
                <w:szCs w:val="22"/>
              </w:rPr>
              <w:t>D</w:t>
            </w:r>
          </w:p>
        </w:tc>
        <w:tc>
          <w:tcPr>
            <w:tcW w:w="2404" w:type="dxa"/>
            <w:tcBorders>
              <w:top w:val="nil"/>
              <w:left w:val="nil"/>
              <w:bottom w:val="single" w:sz="4" w:space="0" w:color="auto"/>
              <w:right w:val="single" w:sz="4" w:space="0" w:color="auto"/>
            </w:tcBorders>
            <w:shd w:val="clear" w:color="000000" w:fill="FFFFFF"/>
            <w:noWrap/>
            <w:vAlign w:val="bottom"/>
            <w:hideMark/>
          </w:tcPr>
          <w:p w14:paraId="5F3FD5A0" w14:textId="77777777" w:rsidR="00180BDB" w:rsidRDefault="00180BDB" w:rsidP="00EA6C37">
            <w:pPr>
              <w:jc w:val="center"/>
              <w:rPr>
                <w:rFonts w:ascii="Calibri" w:hAnsi="Calibri"/>
                <w:color w:val="000000"/>
                <w:sz w:val="22"/>
                <w:szCs w:val="22"/>
              </w:rPr>
            </w:pPr>
            <w:r>
              <w:rPr>
                <w:rFonts w:ascii="Calibri" w:hAnsi="Calibri"/>
                <w:color w:val="000000"/>
                <w:sz w:val="22"/>
                <w:szCs w:val="22"/>
              </w:rPr>
              <w:t>WARNING</w:t>
            </w:r>
          </w:p>
        </w:tc>
        <w:tc>
          <w:tcPr>
            <w:tcW w:w="2795" w:type="dxa"/>
            <w:tcBorders>
              <w:top w:val="nil"/>
              <w:left w:val="nil"/>
              <w:bottom w:val="single" w:sz="4" w:space="0" w:color="auto"/>
              <w:right w:val="single" w:sz="4" w:space="0" w:color="auto"/>
            </w:tcBorders>
            <w:shd w:val="clear" w:color="000000" w:fill="FFFFFF"/>
            <w:noWrap/>
            <w:vAlign w:val="bottom"/>
            <w:hideMark/>
          </w:tcPr>
          <w:p w14:paraId="2EF34513" w14:textId="77777777" w:rsidR="00180BDB" w:rsidRDefault="00180BDB" w:rsidP="00EA6C37">
            <w:pPr>
              <w:jc w:val="center"/>
              <w:rPr>
                <w:rFonts w:ascii="Calibri" w:hAnsi="Calibri"/>
                <w:color w:val="000000"/>
                <w:sz w:val="22"/>
                <w:szCs w:val="22"/>
              </w:rPr>
            </w:pPr>
            <w:r>
              <w:rPr>
                <w:rFonts w:ascii="Calibri" w:hAnsi="Calibri"/>
                <w:color w:val="000000"/>
                <w:sz w:val="22"/>
                <w:szCs w:val="22"/>
              </w:rPr>
              <w:t>LOWER PREQUAL</w:t>
            </w:r>
          </w:p>
        </w:tc>
      </w:tr>
      <w:tr w:rsidR="00180BDB" w14:paraId="135C4594" w14:textId="77777777" w:rsidTr="00E35473">
        <w:trPr>
          <w:trHeight w:val="448"/>
        </w:trPr>
        <w:tc>
          <w:tcPr>
            <w:tcW w:w="2168" w:type="dxa"/>
            <w:tcBorders>
              <w:top w:val="nil"/>
              <w:left w:val="single" w:sz="4" w:space="0" w:color="auto"/>
              <w:bottom w:val="single" w:sz="4" w:space="0" w:color="auto"/>
              <w:right w:val="single" w:sz="4" w:space="0" w:color="auto"/>
            </w:tcBorders>
            <w:shd w:val="clear" w:color="000000" w:fill="FFFFFF"/>
            <w:noWrap/>
            <w:vAlign w:val="bottom"/>
            <w:hideMark/>
          </w:tcPr>
          <w:p w14:paraId="354F6C4D" w14:textId="77777777" w:rsidR="00180BDB" w:rsidRDefault="00180BDB" w:rsidP="00EA6C37">
            <w:pPr>
              <w:jc w:val="center"/>
              <w:rPr>
                <w:rFonts w:ascii="Calibri" w:hAnsi="Calibri"/>
                <w:color w:val="000000"/>
                <w:sz w:val="22"/>
                <w:szCs w:val="22"/>
              </w:rPr>
            </w:pPr>
            <w:r>
              <w:rPr>
                <w:rFonts w:ascii="Calibri" w:hAnsi="Calibri"/>
                <w:color w:val="000000"/>
                <w:sz w:val="22"/>
                <w:szCs w:val="22"/>
              </w:rPr>
              <w:t xml:space="preserve"> -16 AND LOWER</w:t>
            </w:r>
          </w:p>
        </w:tc>
        <w:tc>
          <w:tcPr>
            <w:tcW w:w="1254" w:type="dxa"/>
            <w:tcBorders>
              <w:top w:val="nil"/>
              <w:left w:val="nil"/>
              <w:bottom w:val="single" w:sz="4" w:space="0" w:color="auto"/>
              <w:right w:val="single" w:sz="4" w:space="0" w:color="auto"/>
            </w:tcBorders>
            <w:shd w:val="clear" w:color="000000" w:fill="FFFFFF"/>
            <w:noWrap/>
            <w:vAlign w:val="bottom"/>
            <w:hideMark/>
          </w:tcPr>
          <w:p w14:paraId="42FA9805" w14:textId="77777777" w:rsidR="00180BDB" w:rsidRDefault="00180BDB" w:rsidP="00EA6C37">
            <w:pPr>
              <w:jc w:val="center"/>
              <w:rPr>
                <w:rFonts w:ascii="Calibri" w:hAnsi="Calibri"/>
                <w:color w:val="000000"/>
                <w:sz w:val="22"/>
                <w:szCs w:val="22"/>
              </w:rPr>
            </w:pPr>
            <w:r>
              <w:rPr>
                <w:rFonts w:ascii="Calibri" w:hAnsi="Calibri"/>
                <w:color w:val="000000"/>
                <w:sz w:val="22"/>
                <w:szCs w:val="22"/>
              </w:rPr>
              <w:t>F</w:t>
            </w:r>
          </w:p>
        </w:tc>
        <w:tc>
          <w:tcPr>
            <w:tcW w:w="2404" w:type="dxa"/>
            <w:tcBorders>
              <w:top w:val="nil"/>
              <w:left w:val="nil"/>
              <w:bottom w:val="single" w:sz="4" w:space="0" w:color="auto"/>
              <w:right w:val="single" w:sz="4" w:space="0" w:color="auto"/>
            </w:tcBorders>
            <w:shd w:val="clear" w:color="000000" w:fill="FFFFFF"/>
            <w:noWrap/>
            <w:vAlign w:val="bottom"/>
            <w:hideMark/>
          </w:tcPr>
          <w:p w14:paraId="22A6CDB0" w14:textId="77777777" w:rsidR="00180BDB" w:rsidRDefault="00180BDB" w:rsidP="00EA6C37">
            <w:pPr>
              <w:jc w:val="center"/>
              <w:rPr>
                <w:rFonts w:ascii="Calibri" w:hAnsi="Calibri"/>
                <w:color w:val="000000"/>
                <w:sz w:val="22"/>
                <w:szCs w:val="22"/>
              </w:rPr>
            </w:pPr>
            <w:r>
              <w:rPr>
                <w:rFonts w:ascii="Calibri" w:hAnsi="Calibri"/>
                <w:color w:val="000000"/>
                <w:sz w:val="22"/>
                <w:szCs w:val="22"/>
              </w:rPr>
              <w:t>SUSPENSION</w:t>
            </w:r>
          </w:p>
        </w:tc>
        <w:tc>
          <w:tcPr>
            <w:tcW w:w="2795" w:type="dxa"/>
            <w:tcBorders>
              <w:top w:val="nil"/>
              <w:left w:val="nil"/>
              <w:bottom w:val="single" w:sz="4" w:space="0" w:color="auto"/>
              <w:right w:val="single" w:sz="4" w:space="0" w:color="auto"/>
            </w:tcBorders>
            <w:shd w:val="clear" w:color="000000" w:fill="FFFFFF"/>
            <w:noWrap/>
            <w:vAlign w:val="bottom"/>
            <w:hideMark/>
          </w:tcPr>
          <w:p w14:paraId="742D928E" w14:textId="77777777" w:rsidR="00180BDB" w:rsidRDefault="00180BDB" w:rsidP="00EA6C37">
            <w:pPr>
              <w:jc w:val="center"/>
              <w:rPr>
                <w:rFonts w:ascii="Calibri" w:hAnsi="Calibri"/>
                <w:color w:val="000000"/>
                <w:sz w:val="22"/>
                <w:szCs w:val="22"/>
              </w:rPr>
            </w:pPr>
            <w:r>
              <w:rPr>
                <w:rFonts w:ascii="Calibri" w:hAnsi="Calibri"/>
                <w:color w:val="000000"/>
                <w:sz w:val="22"/>
                <w:szCs w:val="22"/>
              </w:rPr>
              <w:t>SUSPENSION</w:t>
            </w:r>
          </w:p>
        </w:tc>
      </w:tr>
    </w:tbl>
    <w:p w14:paraId="55E5F922" w14:textId="77777777" w:rsidR="00180BDB" w:rsidRPr="007157AF" w:rsidRDefault="00180BDB" w:rsidP="00180BDB">
      <w:pPr>
        <w:spacing w:line="23" w:lineRule="atLeast"/>
        <w:rPr>
          <w:rFonts w:ascii="Trebuchet MS" w:hAnsi="Trebuchet MS" w:cs="Arial"/>
        </w:rPr>
      </w:pPr>
    </w:p>
    <w:p w14:paraId="24C29789" w14:textId="77777777" w:rsidR="00180BDB" w:rsidRDefault="00180BDB" w:rsidP="00784E74">
      <w:pPr>
        <w:spacing w:line="23" w:lineRule="atLeast"/>
        <w:rPr>
          <w:rFonts w:ascii="Trebuchet MS" w:hAnsi="Trebuchet MS" w:cs="Arial"/>
        </w:rPr>
      </w:pPr>
    </w:p>
    <w:p w14:paraId="1B361A28" w14:textId="77777777" w:rsidR="00784E74" w:rsidRDefault="00784E74" w:rsidP="00B52379">
      <w:pPr>
        <w:spacing w:line="23" w:lineRule="atLeast"/>
        <w:rPr>
          <w:rFonts w:ascii="Trebuchet MS" w:hAnsi="Trebuchet MS" w:cs="Arial"/>
          <w:b/>
        </w:rPr>
      </w:pPr>
    </w:p>
    <w:p w14:paraId="05963AB7" w14:textId="77777777" w:rsidR="00784E74" w:rsidRDefault="00784E74" w:rsidP="00B52379">
      <w:pPr>
        <w:spacing w:line="23" w:lineRule="atLeast"/>
        <w:rPr>
          <w:rFonts w:ascii="Trebuchet MS" w:hAnsi="Trebuchet MS" w:cs="Arial"/>
          <w:b/>
        </w:rPr>
      </w:pPr>
    </w:p>
    <w:p w14:paraId="5E164B22" w14:textId="77777777" w:rsidR="00180BDB" w:rsidRDefault="00180BDB" w:rsidP="00B52379">
      <w:pPr>
        <w:spacing w:line="23" w:lineRule="atLeast"/>
        <w:rPr>
          <w:rFonts w:ascii="Trebuchet MS" w:hAnsi="Trebuchet MS" w:cs="Arial"/>
          <w:b/>
        </w:rPr>
      </w:pPr>
    </w:p>
    <w:p w14:paraId="731AAD5E" w14:textId="5FEAD6E2" w:rsidR="00B52379" w:rsidRPr="00740615" w:rsidRDefault="00B52379" w:rsidP="00B52379">
      <w:pPr>
        <w:spacing w:line="23" w:lineRule="atLeast"/>
        <w:rPr>
          <w:rFonts w:ascii="Trebuchet MS" w:hAnsi="Trebuchet MS" w:cs="Arial"/>
        </w:rPr>
      </w:pPr>
      <w:r w:rsidRPr="00E35473">
        <w:rPr>
          <w:rFonts w:ascii="Trebuchet MS" w:hAnsi="Trebuchet MS" w:cs="Arial"/>
          <w:b/>
        </w:rPr>
        <w:t>Guidance</w:t>
      </w:r>
      <w:r w:rsidRPr="00740615">
        <w:rPr>
          <w:rFonts w:ascii="Trebuchet MS" w:hAnsi="Trebuchet MS" w:cs="Arial"/>
          <w:b/>
        </w:rPr>
        <w:t>:</w:t>
      </w:r>
      <w:r w:rsidRPr="00740615">
        <w:rPr>
          <w:rFonts w:ascii="Trebuchet MS" w:hAnsi="Trebuchet MS" w:cs="Arial"/>
        </w:rPr>
        <w:t xml:space="preserve">  In the Construction Manual Section 102.4, after the second paragraph include:</w:t>
      </w:r>
    </w:p>
    <w:p w14:paraId="6179F199" w14:textId="77777777" w:rsidR="00B52379" w:rsidRDefault="00B52379" w:rsidP="00B52379">
      <w:pPr>
        <w:spacing w:line="23" w:lineRule="atLeast"/>
        <w:rPr>
          <w:rFonts w:ascii="Trebuchet MS" w:hAnsi="Trebuchet MS" w:cs="Arial"/>
          <w:b/>
        </w:rPr>
      </w:pPr>
    </w:p>
    <w:p w14:paraId="1E365D91" w14:textId="2C65430F" w:rsidR="00B52379" w:rsidRPr="00180BDB" w:rsidRDefault="00B52379" w:rsidP="00B52379">
      <w:pPr>
        <w:spacing w:line="23" w:lineRule="atLeast"/>
        <w:rPr>
          <w:rFonts w:ascii="Trebuchet MS" w:hAnsi="Trebuchet MS" w:cs="Arial"/>
        </w:rPr>
      </w:pPr>
      <w:r w:rsidRPr="00180BDB">
        <w:rPr>
          <w:rFonts w:ascii="Trebuchet MS" w:hAnsi="Trebuchet MS" w:cs="Arial"/>
        </w:rPr>
        <w:t xml:space="preserve">Upon </w:t>
      </w:r>
      <w:r w:rsidR="00784E74" w:rsidRPr="00180BDB">
        <w:rPr>
          <w:rFonts w:ascii="Trebuchet MS" w:hAnsi="Trebuchet MS" w:cs="Arial"/>
        </w:rPr>
        <w:t>completion of a project</w:t>
      </w:r>
      <w:r w:rsidRPr="00180BDB">
        <w:rPr>
          <w:rFonts w:ascii="Trebuchet MS" w:hAnsi="Trebuchet MS" w:cs="Arial"/>
        </w:rPr>
        <w:t xml:space="preserve">, the Project Engineer will receive an email from </w:t>
      </w:r>
      <w:r w:rsidR="00784E74" w:rsidRPr="00180BDB">
        <w:rPr>
          <w:rFonts w:ascii="Trebuchet MS" w:hAnsi="Trebuchet MS" w:cs="Arial"/>
        </w:rPr>
        <w:t>P</w:t>
      </w:r>
      <w:r w:rsidRPr="00180BDB">
        <w:rPr>
          <w:rFonts w:ascii="Trebuchet MS" w:hAnsi="Trebuchet MS" w:cs="Arial"/>
        </w:rPr>
        <w:t xml:space="preserve">ES requesting the Project Engineer fill out the </w:t>
      </w:r>
      <w:r w:rsidR="00784E74" w:rsidRPr="00180BDB">
        <w:rPr>
          <w:rFonts w:ascii="Trebuchet MS" w:hAnsi="Trebuchet MS" w:cs="Arial"/>
        </w:rPr>
        <w:t>P</w:t>
      </w:r>
      <w:r w:rsidRPr="00180BDB">
        <w:rPr>
          <w:rFonts w:ascii="Trebuchet MS" w:hAnsi="Trebuchet MS" w:cs="Arial"/>
        </w:rPr>
        <w:t xml:space="preserve">ES form.  The Project Engineer will fill out the evaluation and </w:t>
      </w:r>
      <w:r w:rsidR="001B5D80">
        <w:rPr>
          <w:rFonts w:ascii="Trebuchet MS" w:hAnsi="Trebuchet MS" w:cs="Arial"/>
        </w:rPr>
        <w:t xml:space="preserve">submit the results within </w:t>
      </w:r>
      <w:r w:rsidR="00784E74" w:rsidRPr="00180BDB">
        <w:rPr>
          <w:rFonts w:ascii="Trebuchet MS" w:hAnsi="Trebuchet MS" w:cs="Arial"/>
        </w:rPr>
        <w:t>P</w:t>
      </w:r>
      <w:r w:rsidRPr="00180BDB">
        <w:rPr>
          <w:rFonts w:ascii="Trebuchet MS" w:hAnsi="Trebuchet MS" w:cs="Arial"/>
        </w:rPr>
        <w:t xml:space="preserve">ES.  The Project Engineer will ensure that the CMS and </w:t>
      </w:r>
      <w:r w:rsidR="00784E74" w:rsidRPr="00180BDB">
        <w:rPr>
          <w:rFonts w:ascii="Trebuchet MS" w:hAnsi="Trebuchet MS" w:cs="Arial"/>
        </w:rPr>
        <w:t>P</w:t>
      </w:r>
      <w:r w:rsidRPr="00180BDB">
        <w:rPr>
          <w:rFonts w:ascii="Trebuchet MS" w:hAnsi="Trebuchet MS" w:cs="Arial"/>
        </w:rPr>
        <w:t xml:space="preserve">ES evaluations do not contradict each other.  </w:t>
      </w:r>
      <w:r w:rsidR="00784E74" w:rsidRPr="00180BDB">
        <w:rPr>
          <w:rFonts w:ascii="Trebuchet MS" w:hAnsi="Trebuchet MS" w:cs="Arial"/>
        </w:rPr>
        <w:t>P</w:t>
      </w:r>
      <w:r w:rsidRPr="00180BDB">
        <w:rPr>
          <w:rFonts w:ascii="Trebuchet MS" w:hAnsi="Trebuchet MS" w:cs="Arial"/>
        </w:rPr>
        <w:t xml:space="preserve">ES will </w:t>
      </w:r>
      <w:r w:rsidR="00076EEA">
        <w:rPr>
          <w:rFonts w:ascii="Trebuchet MS" w:hAnsi="Trebuchet MS" w:cs="Arial"/>
        </w:rPr>
        <w:t xml:space="preserve">automatically </w:t>
      </w:r>
      <w:r w:rsidRPr="00180BDB">
        <w:rPr>
          <w:rFonts w:ascii="Trebuchet MS" w:hAnsi="Trebuchet MS" w:cs="Arial"/>
        </w:rPr>
        <w:t xml:space="preserve">forward this evaluation to the </w:t>
      </w:r>
      <w:r w:rsidR="0080670C">
        <w:rPr>
          <w:rFonts w:ascii="Trebuchet MS" w:hAnsi="Trebuchet MS" w:cs="Arial"/>
        </w:rPr>
        <w:t>contractor</w:t>
      </w:r>
      <w:r w:rsidRPr="00180BDB">
        <w:rPr>
          <w:rFonts w:ascii="Trebuchet MS" w:hAnsi="Trebuchet MS" w:cs="Arial"/>
        </w:rPr>
        <w:t xml:space="preserve"> for concurrence and comment.  If the </w:t>
      </w:r>
      <w:r w:rsidR="0080670C">
        <w:rPr>
          <w:rFonts w:ascii="Trebuchet MS" w:hAnsi="Trebuchet MS" w:cs="Arial"/>
        </w:rPr>
        <w:t>contractor</w:t>
      </w:r>
      <w:r w:rsidRPr="00180BDB">
        <w:rPr>
          <w:rFonts w:ascii="Trebuchet MS" w:hAnsi="Trebuchet MS" w:cs="Arial"/>
        </w:rPr>
        <w:t xml:space="preserve"> disagrees with the Project Engineer’s evaluation, the </w:t>
      </w:r>
      <w:r w:rsidR="00076EEA">
        <w:rPr>
          <w:rFonts w:ascii="Trebuchet MS" w:hAnsi="Trebuchet MS" w:cs="Arial"/>
        </w:rPr>
        <w:t xml:space="preserve">PES will provide for the </w:t>
      </w:r>
      <w:r w:rsidRPr="00180BDB">
        <w:rPr>
          <w:rFonts w:ascii="Trebuchet MS" w:hAnsi="Trebuchet MS" w:cs="Arial"/>
        </w:rPr>
        <w:t xml:space="preserve">Resident Engineer </w:t>
      </w:r>
      <w:r w:rsidR="00076EEA">
        <w:rPr>
          <w:rFonts w:ascii="Trebuchet MS" w:hAnsi="Trebuchet MS" w:cs="Arial"/>
        </w:rPr>
        <w:t xml:space="preserve">to render a final review and </w:t>
      </w:r>
      <w:r w:rsidRPr="00180BDB">
        <w:rPr>
          <w:rFonts w:ascii="Trebuchet MS" w:hAnsi="Trebuchet MS" w:cs="Arial"/>
        </w:rPr>
        <w:t xml:space="preserve">decision.  </w:t>
      </w:r>
    </w:p>
    <w:p w14:paraId="2E0A1EC9" w14:textId="77777777" w:rsidR="005A3202" w:rsidRPr="00180BDB" w:rsidRDefault="005A3202" w:rsidP="00B52379">
      <w:pPr>
        <w:spacing w:line="23" w:lineRule="atLeast"/>
        <w:rPr>
          <w:rFonts w:ascii="Trebuchet MS" w:hAnsi="Trebuchet MS" w:cs="Arial"/>
        </w:rPr>
      </w:pPr>
    </w:p>
    <w:p w14:paraId="554BCF6C" w14:textId="37F58901" w:rsidR="005A3202" w:rsidRPr="00180BDB" w:rsidRDefault="005A3202" w:rsidP="00B52379">
      <w:pPr>
        <w:spacing w:line="23" w:lineRule="atLeast"/>
        <w:rPr>
          <w:rFonts w:ascii="Trebuchet MS" w:hAnsi="Trebuchet MS" w:cs="Arial"/>
        </w:rPr>
      </w:pPr>
      <w:r w:rsidRPr="00180BDB">
        <w:rPr>
          <w:rFonts w:ascii="Trebuchet MS" w:hAnsi="Trebuchet MS" w:cs="Arial"/>
        </w:rPr>
        <w:t xml:space="preserve">A single project </w:t>
      </w:r>
      <w:r w:rsidR="00A80C1E" w:rsidRPr="00180BDB">
        <w:rPr>
          <w:rFonts w:ascii="Trebuchet MS" w:hAnsi="Trebuchet MS" w:cs="Arial"/>
        </w:rPr>
        <w:t>score</w:t>
      </w:r>
      <w:r w:rsidRPr="00180BDB">
        <w:rPr>
          <w:rFonts w:ascii="Trebuchet MS" w:hAnsi="Trebuchet MS" w:cs="Arial"/>
        </w:rPr>
        <w:t xml:space="preserve"> is termed an “evaluation”.  The </w:t>
      </w:r>
      <w:r w:rsidR="00784E74" w:rsidRPr="00180BDB">
        <w:rPr>
          <w:rFonts w:ascii="Trebuchet MS" w:hAnsi="Trebuchet MS" w:cs="Arial"/>
        </w:rPr>
        <w:t>five</w:t>
      </w:r>
      <w:r w:rsidRPr="00180BDB">
        <w:rPr>
          <w:rFonts w:ascii="Trebuchet MS" w:hAnsi="Trebuchet MS" w:cs="Arial"/>
        </w:rPr>
        <w:t xml:space="preserve"> </w:t>
      </w:r>
      <w:r w:rsidR="00A80C1E" w:rsidRPr="00180BDB">
        <w:rPr>
          <w:rFonts w:ascii="Trebuchet MS" w:hAnsi="Trebuchet MS" w:cs="Arial"/>
        </w:rPr>
        <w:t>most recent</w:t>
      </w:r>
      <w:r w:rsidRPr="00180BDB">
        <w:rPr>
          <w:rFonts w:ascii="Trebuchet MS" w:hAnsi="Trebuchet MS" w:cs="Arial"/>
        </w:rPr>
        <w:t xml:space="preserve"> project specific evaluations will be averaged to calculate a “rating”.</w:t>
      </w:r>
    </w:p>
    <w:p w14:paraId="5643179C" w14:textId="77777777" w:rsidR="000F283D" w:rsidRPr="00180BDB" w:rsidRDefault="000F283D" w:rsidP="00B52379">
      <w:pPr>
        <w:spacing w:line="23" w:lineRule="atLeast"/>
        <w:rPr>
          <w:rFonts w:ascii="Trebuchet MS" w:hAnsi="Trebuchet MS" w:cs="Arial"/>
        </w:rPr>
      </w:pPr>
    </w:p>
    <w:p w14:paraId="66ED8ED7" w14:textId="586383F2" w:rsidR="000F283D" w:rsidRPr="00180BDB" w:rsidRDefault="00C7522C" w:rsidP="00B52379">
      <w:pPr>
        <w:spacing w:line="23" w:lineRule="atLeast"/>
        <w:rPr>
          <w:rFonts w:ascii="Trebuchet MS" w:hAnsi="Trebuchet MS" w:cs="Arial"/>
        </w:rPr>
      </w:pPr>
      <w:r>
        <w:rPr>
          <w:rFonts w:ascii="Trebuchet MS" w:hAnsi="Trebuchet MS" w:cs="Arial"/>
        </w:rPr>
        <w:t>If requested by the contractor, the Project Engineer shall provide at least one interim evaluation</w:t>
      </w:r>
      <w:r w:rsidR="00076EEA">
        <w:rPr>
          <w:rFonts w:ascii="Trebuchet MS" w:hAnsi="Trebuchet MS" w:cs="Arial"/>
        </w:rPr>
        <w:t xml:space="preserve"> during construction of the project</w:t>
      </w:r>
      <w:r w:rsidR="00721FE0">
        <w:rPr>
          <w:rFonts w:ascii="Trebuchet MS" w:hAnsi="Trebuchet MS" w:cs="Arial"/>
        </w:rPr>
        <w:t xml:space="preserve">. </w:t>
      </w:r>
      <w:r>
        <w:rPr>
          <w:rFonts w:ascii="Trebuchet MS" w:hAnsi="Trebuchet MS" w:cs="Arial"/>
        </w:rPr>
        <w:t xml:space="preserve"> It is </w:t>
      </w:r>
      <w:r w:rsidR="0064454E">
        <w:rPr>
          <w:rFonts w:ascii="Trebuchet MS" w:hAnsi="Trebuchet MS" w:cs="Arial"/>
        </w:rPr>
        <w:t xml:space="preserve">at </w:t>
      </w:r>
      <w:r>
        <w:rPr>
          <w:rFonts w:ascii="Trebuchet MS" w:hAnsi="Trebuchet MS" w:cs="Arial"/>
        </w:rPr>
        <w:t xml:space="preserve">the discretion of the Project Engineer as </w:t>
      </w:r>
      <w:r w:rsidR="0064454E">
        <w:rPr>
          <w:rFonts w:ascii="Trebuchet MS" w:hAnsi="Trebuchet MS" w:cs="Arial"/>
        </w:rPr>
        <w:t>to</w:t>
      </w:r>
      <w:r>
        <w:rPr>
          <w:rFonts w:ascii="Trebuchet MS" w:hAnsi="Trebuchet MS" w:cs="Arial"/>
        </w:rPr>
        <w:t xml:space="preserve"> how many other interim evaluations </w:t>
      </w:r>
      <w:r w:rsidR="0064454E">
        <w:rPr>
          <w:rFonts w:ascii="Trebuchet MS" w:hAnsi="Trebuchet MS" w:cs="Arial"/>
        </w:rPr>
        <w:t xml:space="preserve">may </w:t>
      </w:r>
      <w:r>
        <w:rPr>
          <w:rFonts w:ascii="Trebuchet MS" w:hAnsi="Trebuchet MS" w:cs="Arial"/>
        </w:rPr>
        <w:t xml:space="preserve">be </w:t>
      </w:r>
      <w:r w:rsidR="0064454E">
        <w:rPr>
          <w:rFonts w:ascii="Trebuchet MS" w:hAnsi="Trebuchet MS" w:cs="Arial"/>
        </w:rPr>
        <w:t>provided</w:t>
      </w:r>
      <w:r>
        <w:rPr>
          <w:rFonts w:ascii="Trebuchet MS" w:hAnsi="Trebuchet MS" w:cs="Arial"/>
        </w:rPr>
        <w:t>.</w:t>
      </w:r>
      <w:r w:rsidR="000F283D" w:rsidRPr="00180BDB">
        <w:rPr>
          <w:rFonts w:ascii="Trebuchet MS" w:hAnsi="Trebuchet MS" w:cs="Arial"/>
        </w:rPr>
        <w:t xml:space="preserve"> </w:t>
      </w:r>
      <w:r w:rsidRPr="00EA6C37">
        <w:rPr>
          <w:rFonts w:ascii="Trebuchet MS" w:hAnsi="Trebuchet MS" w:cs="Arial"/>
        </w:rPr>
        <w:t>Interim evaluations will not go in the PES database but sh</w:t>
      </w:r>
      <w:r>
        <w:rPr>
          <w:rFonts w:ascii="Trebuchet MS" w:hAnsi="Trebuchet MS" w:cs="Arial"/>
        </w:rPr>
        <w:t>all</w:t>
      </w:r>
      <w:r w:rsidRPr="00EA6C37">
        <w:rPr>
          <w:rFonts w:ascii="Trebuchet MS" w:hAnsi="Trebuchet MS" w:cs="Arial"/>
        </w:rPr>
        <w:t xml:space="preserve"> kept in the project files. </w:t>
      </w:r>
    </w:p>
    <w:p w14:paraId="26B03521" w14:textId="77777777" w:rsidR="00B52379" w:rsidRPr="00180BDB" w:rsidRDefault="00B52379" w:rsidP="00B52379">
      <w:pPr>
        <w:spacing w:line="23" w:lineRule="atLeast"/>
        <w:rPr>
          <w:rFonts w:ascii="Trebuchet MS" w:hAnsi="Trebuchet MS" w:cs="Arial"/>
        </w:rPr>
      </w:pPr>
    </w:p>
    <w:p w14:paraId="50F30855" w14:textId="1E9392C2" w:rsidR="00B52379" w:rsidRPr="00180BDB" w:rsidRDefault="00784E74" w:rsidP="00B52379">
      <w:pPr>
        <w:spacing w:line="23" w:lineRule="atLeast"/>
        <w:rPr>
          <w:rFonts w:ascii="Trebuchet MS" w:hAnsi="Trebuchet MS" w:cs="Arial"/>
        </w:rPr>
      </w:pPr>
      <w:r w:rsidRPr="00180BDB">
        <w:rPr>
          <w:rFonts w:ascii="Trebuchet MS" w:hAnsi="Trebuchet MS" w:cs="Arial"/>
        </w:rPr>
        <w:t>P</w:t>
      </w:r>
      <w:r w:rsidR="00B52379" w:rsidRPr="00180BDB">
        <w:rPr>
          <w:rFonts w:ascii="Trebuchet MS" w:hAnsi="Trebuchet MS" w:cs="Arial"/>
        </w:rPr>
        <w:t xml:space="preserve">ES will also send an email to the </w:t>
      </w:r>
      <w:r w:rsidR="0080670C">
        <w:rPr>
          <w:rFonts w:ascii="Trebuchet MS" w:hAnsi="Trebuchet MS" w:cs="Arial"/>
        </w:rPr>
        <w:t>co</w:t>
      </w:r>
      <w:r w:rsidR="00B52379" w:rsidRPr="00180BDB">
        <w:rPr>
          <w:rFonts w:ascii="Trebuchet MS" w:hAnsi="Trebuchet MS" w:cs="Arial"/>
        </w:rPr>
        <w:t xml:space="preserve">ntractor requesting the </w:t>
      </w:r>
      <w:r w:rsidR="0080670C">
        <w:rPr>
          <w:rFonts w:ascii="Trebuchet MS" w:hAnsi="Trebuchet MS" w:cs="Arial"/>
        </w:rPr>
        <w:t xml:space="preserve">contractor </w:t>
      </w:r>
      <w:r w:rsidR="00B52379" w:rsidRPr="00180BDB">
        <w:rPr>
          <w:rFonts w:ascii="Trebuchet MS" w:hAnsi="Trebuchet MS" w:cs="Arial"/>
        </w:rPr>
        <w:t xml:space="preserve">fill out an evaluation of </w:t>
      </w:r>
      <w:r w:rsidR="00C7522C">
        <w:rPr>
          <w:rFonts w:ascii="Trebuchet MS" w:hAnsi="Trebuchet MS" w:cs="Arial"/>
        </w:rPr>
        <w:t>CDOT</w:t>
      </w:r>
      <w:r w:rsidR="00B52379" w:rsidRPr="00180BDB">
        <w:rPr>
          <w:rFonts w:ascii="Trebuchet MS" w:hAnsi="Trebuchet MS" w:cs="Arial"/>
        </w:rPr>
        <w:t>.  This project evaluation will include</w:t>
      </w:r>
      <w:r w:rsidR="0080670C">
        <w:rPr>
          <w:rFonts w:ascii="Trebuchet MS" w:hAnsi="Trebuchet MS" w:cs="Arial"/>
        </w:rPr>
        <w:t>,</w:t>
      </w:r>
      <w:r w:rsidR="00B52379" w:rsidRPr="00180BDB">
        <w:rPr>
          <w:rFonts w:ascii="Trebuchet MS" w:hAnsi="Trebuchet MS" w:cs="Arial"/>
        </w:rPr>
        <w:t xml:space="preserve"> among other things</w:t>
      </w:r>
      <w:r w:rsidR="0080670C">
        <w:rPr>
          <w:rFonts w:ascii="Trebuchet MS" w:hAnsi="Trebuchet MS" w:cs="Arial"/>
        </w:rPr>
        <w:t>,</w:t>
      </w:r>
      <w:r w:rsidR="00B52379" w:rsidRPr="00180BDB">
        <w:rPr>
          <w:rFonts w:ascii="Trebuchet MS" w:hAnsi="Trebuchet MS" w:cs="Arial"/>
        </w:rPr>
        <w:t xml:space="preserve"> an evaluation of the design (plans and specs) and an evaluation of CDOT’s construction staff.</w:t>
      </w:r>
      <w:r w:rsidR="000F283D" w:rsidRPr="00180BDB">
        <w:rPr>
          <w:rFonts w:ascii="Trebuchet MS" w:hAnsi="Trebuchet MS" w:cs="Arial"/>
        </w:rPr>
        <w:t xml:space="preserve">  </w:t>
      </w:r>
      <w:r w:rsidRPr="00180BDB">
        <w:rPr>
          <w:rFonts w:ascii="Trebuchet MS" w:hAnsi="Trebuchet MS" w:cs="Arial"/>
        </w:rPr>
        <w:t>P</w:t>
      </w:r>
      <w:r w:rsidR="000F283D" w:rsidRPr="00180BDB">
        <w:rPr>
          <w:rFonts w:ascii="Trebuchet MS" w:hAnsi="Trebuchet MS" w:cs="Arial"/>
        </w:rPr>
        <w:t>ES will forward th</w:t>
      </w:r>
      <w:r w:rsidR="0064454E">
        <w:rPr>
          <w:rFonts w:ascii="Trebuchet MS" w:hAnsi="Trebuchet MS" w:cs="Arial"/>
        </w:rPr>
        <w:t>ese</w:t>
      </w:r>
      <w:r w:rsidR="000F283D" w:rsidRPr="00180BDB">
        <w:rPr>
          <w:rFonts w:ascii="Trebuchet MS" w:hAnsi="Trebuchet MS" w:cs="Arial"/>
        </w:rPr>
        <w:t xml:space="preserve"> evaluation</w:t>
      </w:r>
      <w:r w:rsidR="0064454E">
        <w:rPr>
          <w:rFonts w:ascii="Trebuchet MS" w:hAnsi="Trebuchet MS" w:cs="Arial"/>
        </w:rPr>
        <w:t xml:space="preserve"> results</w:t>
      </w:r>
      <w:r w:rsidR="000F283D" w:rsidRPr="00180BDB">
        <w:rPr>
          <w:rFonts w:ascii="Trebuchet MS" w:hAnsi="Trebuchet MS" w:cs="Arial"/>
        </w:rPr>
        <w:t xml:space="preserve"> to the Resident Engineer.</w:t>
      </w:r>
    </w:p>
    <w:p w14:paraId="000CA92E" w14:textId="77777777" w:rsidR="00C07470" w:rsidRPr="00180BDB" w:rsidRDefault="00C07470" w:rsidP="0060398F">
      <w:pPr>
        <w:spacing w:line="23" w:lineRule="atLeast"/>
        <w:rPr>
          <w:rFonts w:ascii="Trebuchet MS" w:hAnsi="Trebuchet MS" w:cs="Arial"/>
        </w:rPr>
      </w:pPr>
    </w:p>
    <w:p w14:paraId="1D5BC387" w14:textId="43A646BC" w:rsidR="009B5BFD" w:rsidRPr="00180BDB" w:rsidRDefault="009B5BFD" w:rsidP="003D60EA">
      <w:pPr>
        <w:spacing w:line="23" w:lineRule="atLeast"/>
        <w:rPr>
          <w:rFonts w:ascii="Trebuchet MS" w:hAnsi="Trebuchet MS" w:cs="Arial"/>
        </w:rPr>
      </w:pPr>
      <w:r w:rsidRPr="00180BDB">
        <w:rPr>
          <w:rFonts w:ascii="Trebuchet MS" w:hAnsi="Trebuchet MS" w:cs="Arial"/>
        </w:rPr>
        <w:t xml:space="preserve">Attached </w:t>
      </w:r>
      <w:r w:rsidR="00721FE0">
        <w:rPr>
          <w:rFonts w:ascii="Trebuchet MS" w:hAnsi="Trebuchet MS" w:cs="Arial"/>
        </w:rPr>
        <w:t>are</w:t>
      </w:r>
      <w:r w:rsidRPr="00180BDB">
        <w:rPr>
          <w:rFonts w:ascii="Trebuchet MS" w:hAnsi="Trebuchet MS" w:cs="Arial"/>
        </w:rPr>
        <w:t xml:space="preserve"> the form</w:t>
      </w:r>
      <w:r w:rsidR="00721FE0">
        <w:rPr>
          <w:rFonts w:ascii="Trebuchet MS" w:hAnsi="Trebuchet MS" w:cs="Arial"/>
        </w:rPr>
        <w:t>s</w:t>
      </w:r>
      <w:r w:rsidRPr="00180BDB">
        <w:rPr>
          <w:rFonts w:ascii="Trebuchet MS" w:hAnsi="Trebuchet MS" w:cs="Arial"/>
        </w:rPr>
        <w:t xml:space="preserve"> the Project Engineer</w:t>
      </w:r>
      <w:r w:rsidR="00721FE0">
        <w:rPr>
          <w:rFonts w:ascii="Trebuchet MS" w:hAnsi="Trebuchet MS" w:cs="Arial"/>
        </w:rPr>
        <w:t xml:space="preserve"> and the contractor</w:t>
      </w:r>
      <w:r w:rsidRPr="00180BDB">
        <w:rPr>
          <w:rFonts w:ascii="Trebuchet MS" w:hAnsi="Trebuchet MS" w:cs="Arial"/>
        </w:rPr>
        <w:t xml:space="preserve"> will use</w:t>
      </w:r>
      <w:r w:rsidR="00721FE0">
        <w:rPr>
          <w:rFonts w:ascii="Trebuchet MS" w:hAnsi="Trebuchet MS" w:cs="Arial"/>
        </w:rPr>
        <w:t>.</w:t>
      </w:r>
      <w:r w:rsidR="0080670C">
        <w:rPr>
          <w:rFonts w:ascii="Trebuchet MS" w:hAnsi="Trebuchet MS" w:cs="Arial"/>
        </w:rPr>
        <w:t xml:space="preserve">  These forms may be modified in the future</w:t>
      </w:r>
      <w:r w:rsidR="00721FE0">
        <w:rPr>
          <w:rFonts w:ascii="Trebuchet MS" w:hAnsi="Trebuchet MS" w:cs="Arial"/>
        </w:rPr>
        <w:t xml:space="preserve"> by the Contracts and Market Analysis Branch</w:t>
      </w:r>
      <w:r w:rsidR="00DC4A8C">
        <w:rPr>
          <w:rFonts w:ascii="Trebuchet MS" w:hAnsi="Trebuchet MS" w:cs="Arial"/>
        </w:rPr>
        <w:t>.</w:t>
      </w:r>
      <w:r w:rsidR="008916FB">
        <w:rPr>
          <w:rFonts w:ascii="Trebuchet MS" w:hAnsi="Trebuchet MS" w:cs="Arial"/>
        </w:rPr>
        <w:t xml:space="preserve">  </w:t>
      </w:r>
      <w:r w:rsidR="00721FE0">
        <w:rPr>
          <w:rFonts w:ascii="Trebuchet MS" w:hAnsi="Trebuchet MS" w:cs="Arial"/>
        </w:rPr>
        <w:t>Therefore, d</w:t>
      </w:r>
      <w:r w:rsidR="008916FB">
        <w:rPr>
          <w:rFonts w:ascii="Trebuchet MS" w:hAnsi="Trebuchet MS" w:cs="Arial"/>
        </w:rPr>
        <w:t xml:space="preserve">o not use these </w:t>
      </w:r>
      <w:r w:rsidR="00721FE0">
        <w:rPr>
          <w:rFonts w:ascii="Trebuchet MS" w:hAnsi="Trebuchet MS" w:cs="Arial"/>
        </w:rPr>
        <w:t>attachments</w:t>
      </w:r>
      <w:r w:rsidR="008916FB">
        <w:rPr>
          <w:rFonts w:ascii="Trebuchet MS" w:hAnsi="Trebuchet MS" w:cs="Arial"/>
        </w:rPr>
        <w:t xml:space="preserve"> for the final evaluation.  </w:t>
      </w:r>
      <w:r w:rsidR="00721FE0">
        <w:rPr>
          <w:rFonts w:ascii="Trebuchet MS" w:hAnsi="Trebuchet MS" w:cs="Arial"/>
        </w:rPr>
        <w:t>Project Engineers shall use the form</w:t>
      </w:r>
      <w:r w:rsidR="008916FB">
        <w:rPr>
          <w:rFonts w:ascii="Trebuchet MS" w:hAnsi="Trebuchet MS" w:cs="Arial"/>
        </w:rPr>
        <w:t xml:space="preserve"> PES sends you.</w:t>
      </w:r>
    </w:p>
    <w:p w14:paraId="24769995" w14:textId="77777777" w:rsidR="009B5BFD" w:rsidRDefault="009B5BFD" w:rsidP="003D60EA">
      <w:pPr>
        <w:spacing w:line="23" w:lineRule="atLeast"/>
        <w:rPr>
          <w:rFonts w:ascii="Trebuchet MS" w:hAnsi="Trebuchet MS" w:cs="Arial"/>
        </w:rPr>
      </w:pPr>
    </w:p>
    <w:p w14:paraId="53EFC93E" w14:textId="6468D314" w:rsidR="009B5BFD" w:rsidRPr="007157AF" w:rsidRDefault="009B5BFD" w:rsidP="003D60EA">
      <w:pPr>
        <w:spacing w:line="23" w:lineRule="atLeast"/>
        <w:rPr>
          <w:rFonts w:ascii="Trebuchet MS" w:hAnsi="Trebuchet MS" w:cs="Arial"/>
        </w:rPr>
      </w:pPr>
      <w:r>
        <w:rPr>
          <w:rFonts w:ascii="Trebuchet MS" w:hAnsi="Trebuchet MS" w:cs="Arial"/>
        </w:rPr>
        <w:t xml:space="preserve"> </w:t>
      </w:r>
      <w:bookmarkStart w:id="0" w:name="_MON_1479553880"/>
      <w:bookmarkEnd w:id="0"/>
      <w:r w:rsidR="00157560">
        <w:rPr>
          <w:rFonts w:ascii="Trebuchet MS" w:hAnsi="Trebuchet MS" w:cs="Arial"/>
        </w:rPr>
        <w:object w:dxaOrig="1550" w:dyaOrig="991" w14:anchorId="35A19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Excel.Sheet.12" ShapeID="_x0000_i1025" DrawAspect="Icon" ObjectID="_1481542337" r:id="rId12"/>
        </w:object>
      </w:r>
      <w:bookmarkStart w:id="1" w:name="_MON_1479895383"/>
      <w:bookmarkEnd w:id="1"/>
      <w:r w:rsidR="00F32225">
        <w:rPr>
          <w:rFonts w:ascii="Trebuchet MS" w:hAnsi="Trebuchet MS" w:cs="Arial"/>
        </w:rPr>
        <w:object w:dxaOrig="1550" w:dyaOrig="991" w14:anchorId="14127C2D">
          <v:shape id="_x0000_i1026" type="#_x0000_t75" style="width:77.25pt;height:49.5pt" o:ole="">
            <v:imagedata r:id="rId13" o:title=""/>
          </v:shape>
          <o:OLEObject Type="Embed" ProgID="Excel.Sheet.12" ShapeID="_x0000_i1026" DrawAspect="Icon" ObjectID="_1481542338" r:id="rId14"/>
        </w:object>
      </w:r>
    </w:p>
    <w:p w14:paraId="069A9AF4" w14:textId="1BE9A63B" w:rsidR="00816ED2" w:rsidRPr="00314309" w:rsidRDefault="0036332C" w:rsidP="003D60EA">
      <w:pPr>
        <w:spacing w:line="23" w:lineRule="atLeast"/>
        <w:rPr>
          <w:rFonts w:ascii="Trebuchet MS" w:hAnsi="Trebuchet MS" w:cs="Arial"/>
        </w:rPr>
      </w:pPr>
      <w:r>
        <w:rPr>
          <w:rFonts w:ascii="Trebuchet MS" w:hAnsi="Trebuchet MS" w:cs="Arial"/>
        </w:rPr>
        <w:t>_______________________________________________________________________________</w:t>
      </w:r>
    </w:p>
    <w:p w14:paraId="7437299A" w14:textId="77777777" w:rsidR="00816ED2" w:rsidRPr="00314309" w:rsidRDefault="00816ED2" w:rsidP="003D60EA">
      <w:pPr>
        <w:spacing w:after="120" w:line="23" w:lineRule="atLeast"/>
        <w:rPr>
          <w:rFonts w:ascii="Trebuchet MS" w:hAnsi="Trebuchet MS" w:cs="Arial"/>
        </w:rPr>
      </w:pPr>
      <w:r w:rsidRPr="00314309">
        <w:rPr>
          <w:rFonts w:ascii="Trebuchet MS" w:hAnsi="Trebuchet MS" w:cs="Arial"/>
        </w:rPr>
        <w:t xml:space="preserve">Please print a copy of this bulletin and keep it with your copy of the </w:t>
      </w:r>
      <w:r w:rsidRPr="00314309">
        <w:rPr>
          <w:rFonts w:ascii="Trebuchet MS" w:hAnsi="Trebuchet MS" w:cs="Arial"/>
          <w:i/>
        </w:rPr>
        <w:t>Construction Manual</w:t>
      </w:r>
      <w:r w:rsidRPr="00314309">
        <w:rPr>
          <w:rFonts w:ascii="Trebuchet MS" w:hAnsi="Trebuchet MS" w:cs="Arial"/>
        </w:rPr>
        <w:t>.</w:t>
      </w:r>
    </w:p>
    <w:p w14:paraId="5E951CC3" w14:textId="77777777" w:rsidR="00816ED2" w:rsidRPr="00314309" w:rsidRDefault="00816ED2" w:rsidP="003D60EA">
      <w:pPr>
        <w:spacing w:after="120" w:line="23" w:lineRule="atLeast"/>
        <w:rPr>
          <w:rFonts w:ascii="Trebuchet MS" w:hAnsi="Trebuchet MS" w:cs="Arial"/>
        </w:rPr>
      </w:pPr>
      <w:r w:rsidRPr="00314309">
        <w:rPr>
          <w:rFonts w:ascii="Trebuchet MS" w:hAnsi="Trebuchet MS" w:cs="Arial"/>
        </w:rPr>
        <w:t xml:space="preserve">The </w:t>
      </w:r>
      <w:r w:rsidRPr="00314309">
        <w:rPr>
          <w:rFonts w:ascii="Trebuchet MS" w:hAnsi="Trebuchet MS" w:cs="Arial"/>
          <w:i/>
        </w:rPr>
        <w:t>Construction Manual</w:t>
      </w:r>
      <w:r w:rsidRPr="00314309">
        <w:rPr>
          <w:rFonts w:ascii="Trebuchet MS" w:hAnsi="Trebuchet MS" w:cs="Arial"/>
        </w:rPr>
        <w:t xml:space="preserve"> and Construction Bulletins can be found on the Design and Construction Project Support web page at: </w:t>
      </w:r>
    </w:p>
    <w:p w14:paraId="197D4833" w14:textId="3281936C" w:rsidR="00816ED2" w:rsidRPr="00314309" w:rsidRDefault="00740615" w:rsidP="003D60EA">
      <w:pPr>
        <w:spacing w:after="120" w:line="23" w:lineRule="atLeast"/>
        <w:rPr>
          <w:rFonts w:ascii="Trebuchet MS" w:hAnsi="Trebuchet MS" w:cs="Arial"/>
        </w:rPr>
      </w:pPr>
      <w:hyperlink r:id="rId15" w:history="1">
        <w:r w:rsidRPr="00443FD1">
          <w:rPr>
            <w:rStyle w:val="Hyperlink"/>
            <w:rFonts w:ascii="Trebuchet MS" w:hAnsi="Trebuchet MS" w:cs="Arial"/>
          </w:rPr>
          <w:t>https://www.codot.gov/bu</w:t>
        </w:r>
        <w:bookmarkStart w:id="2" w:name="_GoBack"/>
        <w:bookmarkEnd w:id="2"/>
        <w:r w:rsidRPr="00443FD1">
          <w:rPr>
            <w:rStyle w:val="Hyperlink"/>
            <w:rFonts w:ascii="Trebuchet MS" w:hAnsi="Trebuchet MS" w:cs="Arial"/>
          </w:rPr>
          <w:t>s</w:t>
        </w:r>
        <w:r w:rsidRPr="00443FD1">
          <w:rPr>
            <w:rStyle w:val="Hyperlink"/>
            <w:rFonts w:ascii="Trebuchet MS" w:hAnsi="Trebuchet MS" w:cs="Arial"/>
          </w:rPr>
          <w:t>iness/designsupport/bulletins_manuals</w:t>
        </w:r>
      </w:hyperlink>
      <w:r w:rsidR="00816ED2" w:rsidRPr="00314309">
        <w:rPr>
          <w:rFonts w:ascii="Trebuchet MS" w:hAnsi="Trebuchet MS" w:cs="Arial"/>
        </w:rPr>
        <w:t xml:space="preserve"> </w:t>
      </w:r>
    </w:p>
    <w:sectPr w:rsidR="00816ED2" w:rsidRPr="00314309" w:rsidSect="00F71829">
      <w:headerReference w:type="defaul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1020" w14:textId="77777777" w:rsidR="0013051B" w:rsidRDefault="0013051B">
      <w:r>
        <w:separator/>
      </w:r>
    </w:p>
  </w:endnote>
  <w:endnote w:type="continuationSeparator" w:id="0">
    <w:p w14:paraId="1C1D74E6" w14:textId="77777777" w:rsidR="0013051B" w:rsidRDefault="0013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8E02B" w14:textId="77777777" w:rsidR="0013051B" w:rsidRDefault="0013051B">
      <w:r>
        <w:separator/>
      </w:r>
    </w:p>
  </w:footnote>
  <w:footnote w:type="continuationSeparator" w:id="0">
    <w:p w14:paraId="03F5FFD1" w14:textId="77777777" w:rsidR="0013051B" w:rsidRDefault="0013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890"/>
      <w:gridCol w:w="4698"/>
    </w:tblGrid>
    <w:tr w:rsidR="00C630AA" w14:paraId="06D71AA4" w14:textId="77777777" w:rsidTr="00915E2E">
      <w:tc>
        <w:tcPr>
          <w:tcW w:w="3708" w:type="dxa"/>
          <w:vMerge w:val="restart"/>
          <w:vAlign w:val="center"/>
        </w:tcPr>
        <w:p w14:paraId="06D71AA2" w14:textId="5CFAD415" w:rsidR="00C630AA" w:rsidRDefault="009E341A" w:rsidP="00AF44E2">
          <w:pPr>
            <w:jc w:val="center"/>
          </w:pPr>
          <w:r>
            <w:rPr>
              <w:noProof/>
            </w:rPr>
            <mc:AlternateContent>
              <mc:Choice Requires="wps">
                <w:drawing>
                  <wp:anchor distT="0" distB="0" distL="114300" distR="114300" simplePos="0" relativeHeight="251656704" behindDoc="0" locked="0" layoutInCell="1" allowOverlap="1" wp14:anchorId="00B81383" wp14:editId="1E865E5B">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BEC8" w14:textId="7B260D68" w:rsidR="001900E5" w:rsidRDefault="001900E5" w:rsidP="00C630AA">
                                <w:pPr>
                                  <w:pStyle w:val="returnaddress"/>
                                  <w:spacing w:before="2"/>
                                </w:pPr>
                                <w:r>
                                  <w:t xml:space="preserve">Division of </w:t>
                                </w:r>
                                <w:r w:rsidR="00314309">
                                  <w:t>Project</w:t>
                                </w:r>
                                <w:r>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05AC593" w:rsidR="009E341A" w:rsidRDefault="009E341A" w:rsidP="001900E5">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B8138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69C1BEC8" w14:textId="7B260D68" w:rsidR="001900E5" w:rsidRDefault="001900E5" w:rsidP="00C630AA">
                          <w:pPr>
                            <w:pStyle w:val="returnaddress"/>
                            <w:spacing w:before="2"/>
                          </w:pPr>
                          <w:r>
                            <w:t xml:space="preserve">Division of </w:t>
                          </w:r>
                          <w:r w:rsidR="00314309">
                            <w:t>Project</w:t>
                          </w:r>
                          <w:r>
                            <w:t xml:space="preserve"> Support</w:t>
                          </w:r>
                        </w:p>
                        <w:p w14:paraId="3BDC7DE8" w14:textId="1663ED06" w:rsidR="00C630AA" w:rsidRDefault="00C630AA" w:rsidP="001900E5">
                          <w:pPr>
                            <w:pStyle w:val="returnaddress"/>
                            <w:spacing w:beforeLines="0" w:line="240" w:lineRule="exact"/>
                          </w:pPr>
                          <w:r>
                            <w:t xml:space="preserve">Project Development Branch </w:t>
                          </w:r>
                        </w:p>
                        <w:p w14:paraId="6D102633" w14:textId="505AC593" w:rsidR="009E341A" w:rsidRDefault="009E341A" w:rsidP="001900E5">
                          <w:pPr>
                            <w:pStyle w:val="returnaddress"/>
                            <w:spacing w:beforeLines="0" w:line="240" w:lineRule="exact"/>
                            <w:rPr>
                              <w:b/>
                            </w:rPr>
                          </w:pPr>
                          <w:r>
                            <w:t>Standards and Specifications Unit</w:t>
                          </w:r>
                        </w:p>
                      </w:txbxContent>
                    </v:textbox>
                  </v:shape>
                </w:pict>
              </mc:Fallback>
            </mc:AlternateContent>
          </w:r>
          <w:r w:rsidR="001900E5">
            <w:rPr>
              <w:noProof/>
            </w:rPr>
            <w:drawing>
              <wp:anchor distT="0" distB="0" distL="114300" distR="114300" simplePos="0" relativeHeight="251657728" behindDoc="0" locked="0" layoutInCell="1" allowOverlap="1" wp14:anchorId="48937588" wp14:editId="296AAB99">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06D71AA3" w14:textId="6BD88A34" w:rsidR="00C630AA" w:rsidRPr="00915E2E" w:rsidRDefault="00915E2E" w:rsidP="00816ED2">
          <w:pPr>
            <w:spacing w:before="120"/>
            <w:jc w:val="right"/>
            <w:rPr>
              <w:sz w:val="64"/>
              <w:szCs w:val="64"/>
            </w:rPr>
          </w:pPr>
          <w:r w:rsidRPr="00915E2E">
            <w:rPr>
              <w:rFonts w:ascii="Impact" w:hAnsi="Impact"/>
              <w:sz w:val="64"/>
              <w:szCs w:val="64"/>
            </w:rPr>
            <w:t>CONSTRUCTION</w:t>
          </w:r>
          <w:r w:rsidR="00C630AA" w:rsidRPr="00915E2E">
            <w:rPr>
              <w:rFonts w:ascii="Impact" w:hAnsi="Impact"/>
              <w:sz w:val="64"/>
              <w:szCs w:val="64"/>
            </w:rPr>
            <w:t xml:space="preserve"> BULLETIN</w:t>
          </w:r>
        </w:p>
      </w:tc>
    </w:tr>
    <w:tr w:rsidR="00C630AA" w14:paraId="06D71AA6" w14:textId="77777777" w:rsidTr="00915E2E">
      <w:trPr>
        <w:cantSplit/>
        <w:trHeight w:val="144"/>
      </w:trPr>
      <w:tc>
        <w:tcPr>
          <w:tcW w:w="3708" w:type="dxa"/>
          <w:vMerge/>
        </w:tcPr>
        <w:p w14:paraId="0414C1EF" w14:textId="77777777" w:rsidR="00C630AA" w:rsidRDefault="00C630AA" w:rsidP="00F71829"/>
      </w:tc>
      <w:tc>
        <w:tcPr>
          <w:tcW w:w="6588" w:type="dxa"/>
          <w:gridSpan w:val="2"/>
        </w:tcPr>
        <w:p w14:paraId="06D71AA5" w14:textId="749E9DB3" w:rsidR="00C630AA" w:rsidRDefault="00C630AA" w:rsidP="00F71829"/>
      </w:tc>
    </w:tr>
    <w:tr w:rsidR="00C630AA" w:rsidRPr="00AF44E2" w14:paraId="06D71AA9" w14:textId="77777777" w:rsidTr="00915E2E">
      <w:trPr>
        <w:cantSplit/>
        <w:trHeight w:val="288"/>
      </w:trPr>
      <w:tc>
        <w:tcPr>
          <w:tcW w:w="3708" w:type="dxa"/>
          <w:vMerge/>
          <w:vAlign w:val="center"/>
        </w:tcPr>
        <w:p w14:paraId="320003DE" w14:textId="77777777" w:rsidR="00C630AA" w:rsidRPr="00AF44E2" w:rsidRDefault="00C630AA" w:rsidP="003957C4">
          <w:pPr>
            <w:rPr>
              <w:rFonts w:ascii="Arial" w:hAnsi="Arial" w:cs="Arial"/>
              <w:b/>
            </w:rPr>
          </w:pPr>
        </w:p>
      </w:tc>
      <w:tc>
        <w:tcPr>
          <w:tcW w:w="1890" w:type="dxa"/>
          <w:vAlign w:val="center"/>
        </w:tcPr>
        <w:p w14:paraId="06D71AA7" w14:textId="5D4B6F77" w:rsidR="00C630AA" w:rsidRPr="00AF44E2" w:rsidRDefault="00C630AA" w:rsidP="003957C4">
          <w:pPr>
            <w:rPr>
              <w:rFonts w:ascii="Arial" w:hAnsi="Arial" w:cs="Arial"/>
              <w:b/>
            </w:rPr>
          </w:pPr>
        </w:p>
      </w:tc>
      <w:tc>
        <w:tcPr>
          <w:tcW w:w="4698" w:type="dxa"/>
          <w:vAlign w:val="center"/>
        </w:tcPr>
        <w:p w14:paraId="06D71AA8" w14:textId="42D3B432" w:rsidR="00C630AA" w:rsidRPr="00314309" w:rsidRDefault="003D60EA" w:rsidP="00784E74">
          <w:pPr>
            <w:rPr>
              <w:rFonts w:ascii="Trebuchet MS" w:hAnsi="Trebuchet MS" w:cs="Arial"/>
              <w:b/>
              <w:sz w:val="23"/>
              <w:szCs w:val="23"/>
            </w:rPr>
          </w:pPr>
          <w:r>
            <w:rPr>
              <w:rFonts w:ascii="Trebuchet MS" w:hAnsi="Trebuchet MS" w:cs="Arial"/>
              <w:b/>
              <w:sz w:val="23"/>
              <w:szCs w:val="23"/>
            </w:rPr>
            <w:t>P</w:t>
          </w:r>
          <w:r w:rsidR="00784E74">
            <w:rPr>
              <w:rFonts w:ascii="Trebuchet MS" w:hAnsi="Trebuchet MS" w:cs="Arial"/>
              <w:b/>
              <w:sz w:val="23"/>
              <w:szCs w:val="23"/>
            </w:rPr>
            <w:t>roject Evaluation System</w:t>
          </w:r>
        </w:p>
      </w:tc>
    </w:tr>
    <w:tr w:rsidR="00C630AA" w14:paraId="06D71AAC" w14:textId="77777777" w:rsidTr="00915E2E">
      <w:trPr>
        <w:cantSplit/>
        <w:trHeight w:val="288"/>
      </w:trPr>
      <w:tc>
        <w:tcPr>
          <w:tcW w:w="3708" w:type="dxa"/>
          <w:vMerge/>
          <w:vAlign w:val="center"/>
        </w:tcPr>
        <w:p w14:paraId="04CDDFB7" w14:textId="77777777" w:rsidR="00C630AA" w:rsidRPr="00AF44E2" w:rsidRDefault="00C630AA" w:rsidP="003957C4">
          <w:pPr>
            <w:rPr>
              <w:rFonts w:ascii="Arial" w:hAnsi="Arial" w:cs="Arial"/>
            </w:rPr>
          </w:pPr>
        </w:p>
      </w:tc>
      <w:tc>
        <w:tcPr>
          <w:tcW w:w="1890" w:type="dxa"/>
          <w:vAlign w:val="center"/>
        </w:tcPr>
        <w:p w14:paraId="06D71AAA" w14:textId="6CB55D6C" w:rsidR="00C630AA" w:rsidRPr="00AF44E2" w:rsidRDefault="00C630AA" w:rsidP="003957C4">
          <w:pPr>
            <w:rPr>
              <w:rFonts w:ascii="Arial" w:hAnsi="Arial" w:cs="Arial"/>
            </w:rPr>
          </w:pPr>
        </w:p>
      </w:tc>
      <w:tc>
        <w:tcPr>
          <w:tcW w:w="4698" w:type="dxa"/>
          <w:vAlign w:val="center"/>
        </w:tcPr>
        <w:p w14:paraId="06D71AAB" w14:textId="7A2B84F6" w:rsidR="00C630AA" w:rsidRPr="00314309" w:rsidRDefault="00C630AA">
          <w:pPr>
            <w:rPr>
              <w:rFonts w:ascii="Trebuchet MS" w:hAnsi="Trebuchet MS" w:cs="Arial"/>
              <w:sz w:val="23"/>
              <w:szCs w:val="23"/>
            </w:rPr>
          </w:pPr>
          <w:r w:rsidRPr="00314309">
            <w:rPr>
              <w:rFonts w:ascii="Trebuchet MS" w:hAnsi="Trebuchet MS" w:cs="Arial"/>
              <w:sz w:val="23"/>
              <w:szCs w:val="23"/>
            </w:rPr>
            <w:t xml:space="preserve">2014 Number </w:t>
          </w:r>
          <w:r w:rsidR="00E35473">
            <w:rPr>
              <w:rFonts w:ascii="Trebuchet MS" w:hAnsi="Trebuchet MS" w:cs="Arial"/>
              <w:sz w:val="23"/>
              <w:szCs w:val="23"/>
            </w:rPr>
            <w:t>9</w:t>
          </w:r>
          <w:r w:rsidRPr="00314309">
            <w:rPr>
              <w:rFonts w:ascii="Trebuchet MS" w:hAnsi="Trebuchet MS" w:cs="Arial"/>
              <w:sz w:val="23"/>
              <w:szCs w:val="23"/>
            </w:rPr>
            <w:t xml:space="preserve">, </w:t>
          </w:r>
          <w:r w:rsidR="00393F29" w:rsidRPr="00314309">
            <w:rPr>
              <w:rFonts w:ascii="Trebuchet MS" w:hAnsi="Trebuchet MS" w:cs="Arial"/>
              <w:sz w:val="23"/>
              <w:szCs w:val="23"/>
            </w:rPr>
            <w:t xml:space="preserve">Page </w:t>
          </w:r>
          <w:r w:rsidR="00393F29" w:rsidRPr="00314309">
            <w:rPr>
              <w:rFonts w:ascii="Trebuchet MS" w:hAnsi="Trebuchet MS" w:cs="Arial"/>
              <w:sz w:val="23"/>
              <w:szCs w:val="23"/>
            </w:rPr>
            <w:fldChar w:fldCharType="begin"/>
          </w:r>
          <w:r w:rsidR="00393F29" w:rsidRPr="00314309">
            <w:rPr>
              <w:rFonts w:ascii="Trebuchet MS" w:hAnsi="Trebuchet MS" w:cs="Arial"/>
              <w:sz w:val="23"/>
              <w:szCs w:val="23"/>
            </w:rPr>
            <w:instrText xml:space="preserve"> PAGE  \* Arabic  \* MERGEFORMAT </w:instrText>
          </w:r>
          <w:r w:rsidR="00393F29" w:rsidRPr="00314309">
            <w:rPr>
              <w:rFonts w:ascii="Trebuchet MS" w:hAnsi="Trebuchet MS" w:cs="Arial"/>
              <w:sz w:val="23"/>
              <w:szCs w:val="23"/>
            </w:rPr>
            <w:fldChar w:fldCharType="separate"/>
          </w:r>
          <w:r w:rsidR="00AA50B8">
            <w:rPr>
              <w:rFonts w:ascii="Trebuchet MS" w:hAnsi="Trebuchet MS" w:cs="Arial"/>
              <w:noProof/>
              <w:sz w:val="23"/>
              <w:szCs w:val="23"/>
            </w:rPr>
            <w:t>2</w:t>
          </w:r>
          <w:r w:rsidR="00393F29" w:rsidRPr="00314309">
            <w:rPr>
              <w:rFonts w:ascii="Trebuchet MS" w:hAnsi="Trebuchet MS" w:cs="Arial"/>
              <w:sz w:val="23"/>
              <w:szCs w:val="23"/>
            </w:rPr>
            <w:fldChar w:fldCharType="end"/>
          </w:r>
          <w:r w:rsidR="00393F29" w:rsidRPr="00314309">
            <w:rPr>
              <w:rFonts w:ascii="Trebuchet MS" w:hAnsi="Trebuchet MS" w:cs="Arial"/>
              <w:sz w:val="23"/>
              <w:szCs w:val="23"/>
            </w:rPr>
            <w:t xml:space="preserve"> of </w:t>
          </w:r>
          <w:r w:rsidR="002C45F4">
            <w:rPr>
              <w:rFonts w:ascii="Trebuchet MS" w:hAnsi="Trebuchet MS" w:cs="Arial"/>
              <w:sz w:val="23"/>
              <w:szCs w:val="23"/>
            </w:rPr>
            <w:t>2</w:t>
          </w:r>
        </w:p>
      </w:tc>
    </w:tr>
    <w:tr w:rsidR="00C630AA" w14:paraId="06D71AAF" w14:textId="77777777" w:rsidTr="00915E2E">
      <w:trPr>
        <w:cantSplit/>
        <w:trHeight w:val="288"/>
      </w:trPr>
      <w:tc>
        <w:tcPr>
          <w:tcW w:w="3708" w:type="dxa"/>
          <w:vMerge/>
          <w:vAlign w:val="center"/>
        </w:tcPr>
        <w:p w14:paraId="6FA1DB1E" w14:textId="77777777" w:rsidR="00C630AA" w:rsidRDefault="00C630AA" w:rsidP="003957C4"/>
      </w:tc>
      <w:tc>
        <w:tcPr>
          <w:tcW w:w="1890" w:type="dxa"/>
          <w:vAlign w:val="center"/>
        </w:tcPr>
        <w:p w14:paraId="06D71AAD" w14:textId="116BCCF0" w:rsidR="00C630AA" w:rsidRDefault="00C630AA" w:rsidP="003957C4"/>
      </w:tc>
      <w:tc>
        <w:tcPr>
          <w:tcW w:w="4698" w:type="dxa"/>
          <w:vAlign w:val="center"/>
        </w:tcPr>
        <w:p w14:paraId="06D71AAE" w14:textId="7298C641" w:rsidR="00C630AA" w:rsidRPr="00314309" w:rsidRDefault="00C630AA" w:rsidP="002C45F4">
          <w:pPr>
            <w:rPr>
              <w:rFonts w:ascii="Trebuchet MS" w:hAnsi="Trebuchet MS" w:cs="Arial"/>
            </w:rPr>
          </w:pPr>
          <w:r w:rsidRPr="00314309">
            <w:rPr>
              <w:rFonts w:ascii="Trebuchet MS" w:hAnsi="Trebuchet MS" w:cs="Arial"/>
              <w:sz w:val="23"/>
              <w:szCs w:val="23"/>
            </w:rPr>
            <w:t xml:space="preserve">Date: </w:t>
          </w:r>
          <w:r w:rsidR="002C45F4">
            <w:rPr>
              <w:rFonts w:ascii="Trebuchet MS" w:hAnsi="Trebuchet MS" w:cs="Arial"/>
              <w:sz w:val="23"/>
              <w:szCs w:val="23"/>
            </w:rPr>
            <w:t>December</w:t>
          </w:r>
          <w:r w:rsidR="00E53628">
            <w:rPr>
              <w:rFonts w:ascii="Trebuchet MS" w:hAnsi="Trebuchet MS" w:cs="Arial"/>
              <w:sz w:val="23"/>
              <w:szCs w:val="23"/>
            </w:rPr>
            <w:t xml:space="preserve"> 3</w:t>
          </w:r>
          <w:r w:rsidR="00E35473">
            <w:rPr>
              <w:rFonts w:ascii="Trebuchet MS" w:hAnsi="Trebuchet MS" w:cs="Arial"/>
              <w:sz w:val="23"/>
              <w:szCs w:val="23"/>
            </w:rPr>
            <w:t>1</w:t>
          </w:r>
          <w:r w:rsidRPr="00314309">
            <w:rPr>
              <w:rFonts w:ascii="Trebuchet MS" w:hAnsi="Trebuchet MS" w:cs="Arial"/>
              <w:sz w:val="23"/>
              <w:szCs w:val="23"/>
            </w:rPr>
            <w:t>, 2014</w:t>
          </w:r>
        </w:p>
      </w:tc>
    </w:tr>
  </w:tbl>
  <w:p w14:paraId="06D71AB0"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69C"/>
    <w:multiLevelType w:val="hybridMultilevel"/>
    <w:tmpl w:val="42A404EE"/>
    <w:lvl w:ilvl="0" w:tplc="1CB26078">
      <w:start w:val="1"/>
      <w:numFmt w:val="decimal"/>
      <w:lvlText w:val="%1."/>
      <w:lvlJc w:val="left"/>
      <w:pPr>
        <w:ind w:left="2430" w:hanging="360"/>
      </w:pPr>
      <w:rPr>
        <w:b w:val="0"/>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074F3"/>
    <w:rsid w:val="0001291B"/>
    <w:rsid w:val="00016027"/>
    <w:rsid w:val="00024B4F"/>
    <w:rsid w:val="00034490"/>
    <w:rsid w:val="00036D95"/>
    <w:rsid w:val="000447B4"/>
    <w:rsid w:val="00055BAB"/>
    <w:rsid w:val="00061C4F"/>
    <w:rsid w:val="0006501A"/>
    <w:rsid w:val="0007620D"/>
    <w:rsid w:val="00076EEA"/>
    <w:rsid w:val="000772C4"/>
    <w:rsid w:val="0009000F"/>
    <w:rsid w:val="000920D0"/>
    <w:rsid w:val="00094983"/>
    <w:rsid w:val="000A372B"/>
    <w:rsid w:val="000C497F"/>
    <w:rsid w:val="000D4DA0"/>
    <w:rsid w:val="000D56F6"/>
    <w:rsid w:val="000F283D"/>
    <w:rsid w:val="00101518"/>
    <w:rsid w:val="00121248"/>
    <w:rsid w:val="001277DE"/>
    <w:rsid w:val="0013051B"/>
    <w:rsid w:val="00135896"/>
    <w:rsid w:val="00147847"/>
    <w:rsid w:val="00152420"/>
    <w:rsid w:val="00157560"/>
    <w:rsid w:val="0016710A"/>
    <w:rsid w:val="00172157"/>
    <w:rsid w:val="00174709"/>
    <w:rsid w:val="001762EC"/>
    <w:rsid w:val="00180BDB"/>
    <w:rsid w:val="001827E1"/>
    <w:rsid w:val="0018640D"/>
    <w:rsid w:val="001900E5"/>
    <w:rsid w:val="00195856"/>
    <w:rsid w:val="00195B0A"/>
    <w:rsid w:val="001A29E6"/>
    <w:rsid w:val="001A3F7B"/>
    <w:rsid w:val="001B302F"/>
    <w:rsid w:val="001B5D80"/>
    <w:rsid w:val="001C772F"/>
    <w:rsid w:val="001C7849"/>
    <w:rsid w:val="001D5CF1"/>
    <w:rsid w:val="001E171D"/>
    <w:rsid w:val="001E1A2E"/>
    <w:rsid w:val="001E2F20"/>
    <w:rsid w:val="001E36D0"/>
    <w:rsid w:val="001F343D"/>
    <w:rsid w:val="0020393E"/>
    <w:rsid w:val="002117EA"/>
    <w:rsid w:val="00224C74"/>
    <w:rsid w:val="00227D60"/>
    <w:rsid w:val="002301CA"/>
    <w:rsid w:val="002320A5"/>
    <w:rsid w:val="00232F8C"/>
    <w:rsid w:val="0023781A"/>
    <w:rsid w:val="0025094F"/>
    <w:rsid w:val="00250962"/>
    <w:rsid w:val="002509D0"/>
    <w:rsid w:val="002518D8"/>
    <w:rsid w:val="00255AA3"/>
    <w:rsid w:val="002606EB"/>
    <w:rsid w:val="0028291F"/>
    <w:rsid w:val="00292139"/>
    <w:rsid w:val="002B0D6A"/>
    <w:rsid w:val="002B2EC9"/>
    <w:rsid w:val="002B3E7C"/>
    <w:rsid w:val="002B4AE6"/>
    <w:rsid w:val="002B5367"/>
    <w:rsid w:val="002C45F4"/>
    <w:rsid w:val="002C4BDA"/>
    <w:rsid w:val="002C4F91"/>
    <w:rsid w:val="002C6970"/>
    <w:rsid w:val="002D408A"/>
    <w:rsid w:val="00303449"/>
    <w:rsid w:val="00314309"/>
    <w:rsid w:val="0032533B"/>
    <w:rsid w:val="00325B93"/>
    <w:rsid w:val="00336367"/>
    <w:rsid w:val="00337012"/>
    <w:rsid w:val="00343F86"/>
    <w:rsid w:val="00350552"/>
    <w:rsid w:val="003541C5"/>
    <w:rsid w:val="00354A5D"/>
    <w:rsid w:val="00355159"/>
    <w:rsid w:val="00355284"/>
    <w:rsid w:val="0036332C"/>
    <w:rsid w:val="00370726"/>
    <w:rsid w:val="00370784"/>
    <w:rsid w:val="0038336E"/>
    <w:rsid w:val="00385544"/>
    <w:rsid w:val="00385CF7"/>
    <w:rsid w:val="003866FD"/>
    <w:rsid w:val="00387F29"/>
    <w:rsid w:val="003915F0"/>
    <w:rsid w:val="00393F29"/>
    <w:rsid w:val="003957C4"/>
    <w:rsid w:val="00397B26"/>
    <w:rsid w:val="003A08B6"/>
    <w:rsid w:val="003A38C5"/>
    <w:rsid w:val="003B5DF5"/>
    <w:rsid w:val="003D17E4"/>
    <w:rsid w:val="003D60EA"/>
    <w:rsid w:val="003D6580"/>
    <w:rsid w:val="003E37A0"/>
    <w:rsid w:val="003E477C"/>
    <w:rsid w:val="00403C19"/>
    <w:rsid w:val="00410480"/>
    <w:rsid w:val="00415ACD"/>
    <w:rsid w:val="00450FB3"/>
    <w:rsid w:val="00461438"/>
    <w:rsid w:val="00463CD5"/>
    <w:rsid w:val="004904DC"/>
    <w:rsid w:val="004A341F"/>
    <w:rsid w:val="004B4244"/>
    <w:rsid w:val="004C6EDC"/>
    <w:rsid w:val="004C78A4"/>
    <w:rsid w:val="004D18D0"/>
    <w:rsid w:val="004D3DC4"/>
    <w:rsid w:val="004E0172"/>
    <w:rsid w:val="00502A96"/>
    <w:rsid w:val="00504A70"/>
    <w:rsid w:val="00505527"/>
    <w:rsid w:val="005171A8"/>
    <w:rsid w:val="00535D52"/>
    <w:rsid w:val="0054092E"/>
    <w:rsid w:val="005510A6"/>
    <w:rsid w:val="005648BD"/>
    <w:rsid w:val="00576246"/>
    <w:rsid w:val="005A3202"/>
    <w:rsid w:val="005A4278"/>
    <w:rsid w:val="005B2418"/>
    <w:rsid w:val="005B4A9D"/>
    <w:rsid w:val="005B6EE3"/>
    <w:rsid w:val="005C7737"/>
    <w:rsid w:val="005D373E"/>
    <w:rsid w:val="005E32D8"/>
    <w:rsid w:val="005E3B1F"/>
    <w:rsid w:val="005E5D1D"/>
    <w:rsid w:val="0060251D"/>
    <w:rsid w:val="0060398F"/>
    <w:rsid w:val="00603C35"/>
    <w:rsid w:val="00615C58"/>
    <w:rsid w:val="00627F4C"/>
    <w:rsid w:val="00632CF6"/>
    <w:rsid w:val="0064454E"/>
    <w:rsid w:val="00652DCF"/>
    <w:rsid w:val="006647E7"/>
    <w:rsid w:val="00664911"/>
    <w:rsid w:val="00666ED6"/>
    <w:rsid w:val="00670B03"/>
    <w:rsid w:val="00677421"/>
    <w:rsid w:val="006A3813"/>
    <w:rsid w:val="006C0CE9"/>
    <w:rsid w:val="006C20C0"/>
    <w:rsid w:val="006E6942"/>
    <w:rsid w:val="006F0FDE"/>
    <w:rsid w:val="006F2233"/>
    <w:rsid w:val="006F3480"/>
    <w:rsid w:val="0070153C"/>
    <w:rsid w:val="007157AF"/>
    <w:rsid w:val="00721FE0"/>
    <w:rsid w:val="00740615"/>
    <w:rsid w:val="00764157"/>
    <w:rsid w:val="00765218"/>
    <w:rsid w:val="007732E6"/>
    <w:rsid w:val="0077437B"/>
    <w:rsid w:val="00774F2C"/>
    <w:rsid w:val="00777894"/>
    <w:rsid w:val="00784E74"/>
    <w:rsid w:val="007852A6"/>
    <w:rsid w:val="007A1ACF"/>
    <w:rsid w:val="007B3292"/>
    <w:rsid w:val="007B4E59"/>
    <w:rsid w:val="007D11B6"/>
    <w:rsid w:val="007D28E2"/>
    <w:rsid w:val="007D3873"/>
    <w:rsid w:val="007D71C6"/>
    <w:rsid w:val="007E02C9"/>
    <w:rsid w:val="007E0B07"/>
    <w:rsid w:val="007E63D0"/>
    <w:rsid w:val="007F5639"/>
    <w:rsid w:val="00801AE8"/>
    <w:rsid w:val="00802A9C"/>
    <w:rsid w:val="0080435B"/>
    <w:rsid w:val="00806572"/>
    <w:rsid w:val="0080670C"/>
    <w:rsid w:val="0081015E"/>
    <w:rsid w:val="00816ED2"/>
    <w:rsid w:val="008343EE"/>
    <w:rsid w:val="008378E4"/>
    <w:rsid w:val="00851570"/>
    <w:rsid w:val="0085399A"/>
    <w:rsid w:val="00853C08"/>
    <w:rsid w:val="00866041"/>
    <w:rsid w:val="00867911"/>
    <w:rsid w:val="008701E1"/>
    <w:rsid w:val="00884084"/>
    <w:rsid w:val="008916FB"/>
    <w:rsid w:val="00892FAE"/>
    <w:rsid w:val="00894BC5"/>
    <w:rsid w:val="00894F26"/>
    <w:rsid w:val="008A63B4"/>
    <w:rsid w:val="008C02AA"/>
    <w:rsid w:val="008C2DA9"/>
    <w:rsid w:val="008C7648"/>
    <w:rsid w:val="008D5DCF"/>
    <w:rsid w:val="008E2D23"/>
    <w:rsid w:val="008F3E7E"/>
    <w:rsid w:val="009128FA"/>
    <w:rsid w:val="00912BB2"/>
    <w:rsid w:val="00915E2E"/>
    <w:rsid w:val="009318C5"/>
    <w:rsid w:val="00932674"/>
    <w:rsid w:val="009334E6"/>
    <w:rsid w:val="00934BBA"/>
    <w:rsid w:val="00935452"/>
    <w:rsid w:val="00941D73"/>
    <w:rsid w:val="00956916"/>
    <w:rsid w:val="0096078C"/>
    <w:rsid w:val="00960C02"/>
    <w:rsid w:val="00984D6B"/>
    <w:rsid w:val="009B5BFD"/>
    <w:rsid w:val="009C311A"/>
    <w:rsid w:val="009C6380"/>
    <w:rsid w:val="009C6E90"/>
    <w:rsid w:val="009E0F58"/>
    <w:rsid w:val="009E341A"/>
    <w:rsid w:val="009E5A73"/>
    <w:rsid w:val="009E7082"/>
    <w:rsid w:val="009F6A23"/>
    <w:rsid w:val="00A016CC"/>
    <w:rsid w:val="00A13345"/>
    <w:rsid w:val="00A14A25"/>
    <w:rsid w:val="00A2247D"/>
    <w:rsid w:val="00A3379D"/>
    <w:rsid w:val="00A45F3C"/>
    <w:rsid w:val="00A47344"/>
    <w:rsid w:val="00A537E6"/>
    <w:rsid w:val="00A80C1E"/>
    <w:rsid w:val="00A94CB9"/>
    <w:rsid w:val="00A95E8E"/>
    <w:rsid w:val="00AA3C38"/>
    <w:rsid w:val="00AA50B8"/>
    <w:rsid w:val="00AC3CB4"/>
    <w:rsid w:val="00AD2312"/>
    <w:rsid w:val="00AD5170"/>
    <w:rsid w:val="00AE16D4"/>
    <w:rsid w:val="00AE3237"/>
    <w:rsid w:val="00AE7419"/>
    <w:rsid w:val="00AF44E2"/>
    <w:rsid w:val="00B21A39"/>
    <w:rsid w:val="00B273CD"/>
    <w:rsid w:val="00B41D88"/>
    <w:rsid w:val="00B52379"/>
    <w:rsid w:val="00B57C04"/>
    <w:rsid w:val="00B7100E"/>
    <w:rsid w:val="00B72C4C"/>
    <w:rsid w:val="00B75E6B"/>
    <w:rsid w:val="00B82CDC"/>
    <w:rsid w:val="00B8757D"/>
    <w:rsid w:val="00B91A8B"/>
    <w:rsid w:val="00BA767D"/>
    <w:rsid w:val="00BB0212"/>
    <w:rsid w:val="00BE4FC3"/>
    <w:rsid w:val="00C05D91"/>
    <w:rsid w:val="00C07470"/>
    <w:rsid w:val="00C1039F"/>
    <w:rsid w:val="00C10787"/>
    <w:rsid w:val="00C140D9"/>
    <w:rsid w:val="00C30535"/>
    <w:rsid w:val="00C31464"/>
    <w:rsid w:val="00C3201E"/>
    <w:rsid w:val="00C36B1A"/>
    <w:rsid w:val="00C4065D"/>
    <w:rsid w:val="00C46F7B"/>
    <w:rsid w:val="00C630AA"/>
    <w:rsid w:val="00C7522C"/>
    <w:rsid w:val="00C76FB7"/>
    <w:rsid w:val="00C81DEF"/>
    <w:rsid w:val="00C87C11"/>
    <w:rsid w:val="00C921E5"/>
    <w:rsid w:val="00CA7AB3"/>
    <w:rsid w:val="00CA7BED"/>
    <w:rsid w:val="00CC19C5"/>
    <w:rsid w:val="00CC3E68"/>
    <w:rsid w:val="00CD25F1"/>
    <w:rsid w:val="00CF239F"/>
    <w:rsid w:val="00CF4920"/>
    <w:rsid w:val="00D00E3B"/>
    <w:rsid w:val="00D01A9D"/>
    <w:rsid w:val="00D0506A"/>
    <w:rsid w:val="00D109EB"/>
    <w:rsid w:val="00D15151"/>
    <w:rsid w:val="00D16891"/>
    <w:rsid w:val="00D22466"/>
    <w:rsid w:val="00D31C78"/>
    <w:rsid w:val="00D33AC1"/>
    <w:rsid w:val="00D4320B"/>
    <w:rsid w:val="00D45182"/>
    <w:rsid w:val="00D7425B"/>
    <w:rsid w:val="00D90A35"/>
    <w:rsid w:val="00D95B86"/>
    <w:rsid w:val="00DB0A6A"/>
    <w:rsid w:val="00DC22ED"/>
    <w:rsid w:val="00DC4A8C"/>
    <w:rsid w:val="00DC79C5"/>
    <w:rsid w:val="00DD7757"/>
    <w:rsid w:val="00DE05FE"/>
    <w:rsid w:val="00DF48FB"/>
    <w:rsid w:val="00E118E2"/>
    <w:rsid w:val="00E22B74"/>
    <w:rsid w:val="00E24A20"/>
    <w:rsid w:val="00E35473"/>
    <w:rsid w:val="00E52C22"/>
    <w:rsid w:val="00E53628"/>
    <w:rsid w:val="00E536F3"/>
    <w:rsid w:val="00E649DE"/>
    <w:rsid w:val="00E83080"/>
    <w:rsid w:val="00EA7B57"/>
    <w:rsid w:val="00ED2CB5"/>
    <w:rsid w:val="00EE0627"/>
    <w:rsid w:val="00EF6E2A"/>
    <w:rsid w:val="00F223B8"/>
    <w:rsid w:val="00F22FDF"/>
    <w:rsid w:val="00F30F4B"/>
    <w:rsid w:val="00F32225"/>
    <w:rsid w:val="00F4227C"/>
    <w:rsid w:val="00F51081"/>
    <w:rsid w:val="00F55CB5"/>
    <w:rsid w:val="00F56E8A"/>
    <w:rsid w:val="00F617C0"/>
    <w:rsid w:val="00F6390F"/>
    <w:rsid w:val="00F6642E"/>
    <w:rsid w:val="00F71829"/>
    <w:rsid w:val="00F82BBB"/>
    <w:rsid w:val="00F82D27"/>
    <w:rsid w:val="00F83D82"/>
    <w:rsid w:val="00FA5480"/>
    <w:rsid w:val="00FB3825"/>
    <w:rsid w:val="00FB46F6"/>
    <w:rsid w:val="00FB4977"/>
    <w:rsid w:val="00FB780C"/>
    <w:rsid w:val="00FC3378"/>
    <w:rsid w:val="00FE4D0A"/>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71A75"/>
  <w15:docId w15:val="{4347BF9C-F778-442C-BAD4-F2246F76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2026">
      <w:bodyDiv w:val="1"/>
      <w:marLeft w:val="0"/>
      <w:marRight w:val="0"/>
      <w:marTop w:val="0"/>
      <w:marBottom w:val="0"/>
      <w:divBdr>
        <w:top w:val="none" w:sz="0" w:space="0" w:color="auto"/>
        <w:left w:val="none" w:sz="0" w:space="0" w:color="auto"/>
        <w:bottom w:val="none" w:sz="0" w:space="0" w:color="auto"/>
        <w:right w:val="none" w:sz="0" w:space="0" w:color="auto"/>
      </w:divBdr>
    </w:div>
    <w:div w:id="15619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odot.gov/business/designsupport/bulletins_manua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5596B8-A08C-4F1F-B40F-A6C876B3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Null, Gary</cp:lastModifiedBy>
  <cp:revision>3</cp:revision>
  <cp:lastPrinted>2014-05-05T21:10:00Z</cp:lastPrinted>
  <dcterms:created xsi:type="dcterms:W3CDTF">2014-12-31T21:23:00Z</dcterms:created>
  <dcterms:modified xsi:type="dcterms:W3CDTF">2014-12-31T21:45:00Z</dcterms:modified>
</cp:coreProperties>
</file>